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5D1D7" w:themeColor="background2"/>
  <w:body>
    <w:p w:rsidR="008F6474" w:rsidRPr="00931B1E" w:rsidRDefault="008F6474" w:rsidP="008F6474">
      <w:pPr>
        <w:pStyle w:val="Naslov"/>
        <w:jc w:val="center"/>
        <w:rPr>
          <w:rStyle w:val="Istaknutareferenca"/>
          <w:rFonts w:ascii="Broadway" w:hAnsi="Broadway"/>
          <w:b w:val="0"/>
          <w:color w:val="FF0000"/>
          <w:sz w:val="48"/>
          <w:szCs w:val="48"/>
        </w:rPr>
      </w:pPr>
      <w:r w:rsidRPr="00931B1E">
        <w:rPr>
          <w:rFonts w:ascii="Broadway" w:hAnsi="Broadway"/>
          <w:b/>
          <w:color w:val="FF0000"/>
          <w:sz w:val="48"/>
          <w:szCs w:val="48"/>
        </w:rPr>
        <w:t>OBAVIJEST O PROIZVODU – KOZMETI</w:t>
      </w:r>
      <w:r w:rsidRPr="00931B1E">
        <w:rPr>
          <w:rFonts w:ascii="Times New Roman" w:hAnsi="Times New Roman" w:cs="Times New Roman"/>
          <w:b/>
          <w:color w:val="FF0000"/>
          <w:sz w:val="48"/>
          <w:szCs w:val="48"/>
        </w:rPr>
        <w:t>Č</w:t>
      </w:r>
      <w:r w:rsidRPr="00931B1E">
        <w:rPr>
          <w:rFonts w:ascii="Broadway" w:hAnsi="Broadway"/>
          <w:b/>
          <w:color w:val="FF0000"/>
          <w:sz w:val="48"/>
          <w:szCs w:val="48"/>
        </w:rPr>
        <w:t>KI PROIZVODI</w:t>
      </w:r>
    </w:p>
    <w:p w:rsidR="008F6474" w:rsidRPr="00931B1E" w:rsidRDefault="00931B1E" w:rsidP="008F6474">
      <w:pPr>
        <w:rPr>
          <w:rFonts w:ascii="Broadway" w:hAnsi="Broadway"/>
          <w:b/>
          <w:color w:val="FF0000"/>
          <w:sz w:val="44"/>
          <w:szCs w:val="44"/>
        </w:rPr>
      </w:pPr>
      <w:r w:rsidRPr="00931B1E">
        <w:rPr>
          <w:rFonts w:ascii="Broadway" w:hAnsi="Broadway"/>
          <w:b/>
          <w:color w:val="FF0000"/>
          <w:sz w:val="44"/>
          <w:szCs w:val="44"/>
        </w:rPr>
        <w:t>TKO</w:t>
      </w:r>
      <w:r w:rsidR="008F6474" w:rsidRPr="00931B1E">
        <w:rPr>
          <w:rFonts w:ascii="Broadway" w:hAnsi="Broadway"/>
          <w:b/>
          <w:color w:val="FF0000"/>
          <w:sz w:val="44"/>
          <w:szCs w:val="44"/>
        </w:rPr>
        <w:t>?</w:t>
      </w:r>
    </w:p>
    <w:p w:rsidR="008F6474" w:rsidRPr="00E0473F" w:rsidRDefault="008F6474" w:rsidP="00E0473F">
      <w:pPr>
        <w:pStyle w:val="Odlomakpopisa"/>
        <w:numPr>
          <w:ilvl w:val="0"/>
          <w:numId w:val="1"/>
        </w:numPr>
        <w:jc w:val="both"/>
        <w:rPr>
          <w:rFonts w:ascii="Gungsuh" w:eastAsia="Gungsuh" w:hAnsi="Gungsuh"/>
          <w:b/>
        </w:rPr>
      </w:pPr>
      <w:r w:rsidRPr="00E0473F">
        <w:rPr>
          <w:rFonts w:ascii="Gungsuh" w:eastAsia="Gungsuh" w:hAnsi="Gungsuh"/>
          <w:b/>
        </w:rPr>
        <w:t>Odgovorna osoba (proizvođač ili uvoznik)</w:t>
      </w:r>
    </w:p>
    <w:p w:rsidR="008F6474" w:rsidRPr="00E0473F" w:rsidRDefault="008F6474" w:rsidP="00E0473F">
      <w:pPr>
        <w:pStyle w:val="Odlomakpopisa"/>
        <w:numPr>
          <w:ilvl w:val="0"/>
          <w:numId w:val="1"/>
        </w:numPr>
        <w:jc w:val="both"/>
        <w:rPr>
          <w:rFonts w:ascii="Gungsuh" w:eastAsia="Gungsuh" w:hAnsi="Gungsuh"/>
          <w:b/>
        </w:rPr>
      </w:pPr>
      <w:r w:rsidRPr="00E0473F">
        <w:rPr>
          <w:rFonts w:ascii="Gungsuh" w:eastAsia="Gungsuh" w:hAnsi="Gungsuh"/>
          <w:b/>
        </w:rPr>
        <w:t>Distributer</w:t>
      </w:r>
    </w:p>
    <w:p w:rsidR="008F6474" w:rsidRDefault="008F6474" w:rsidP="008F6474"/>
    <w:p w:rsidR="008F6474" w:rsidRDefault="008F6474" w:rsidP="008F6474"/>
    <w:p w:rsidR="008F6474" w:rsidRPr="00E0473F" w:rsidRDefault="00E0473F" w:rsidP="008F6474">
      <w:pPr>
        <w:rPr>
          <w:rFonts w:ascii="Broadway" w:hAnsi="Broadway"/>
          <w:b/>
          <w:color w:val="FF0000"/>
          <w:sz w:val="44"/>
          <w:szCs w:val="44"/>
        </w:rPr>
      </w:pPr>
      <w:r w:rsidRPr="00B94788">
        <w:rPr>
          <w:rFonts w:ascii="Broadway" w:hAnsi="Broadway"/>
          <w:b/>
          <w:color w:val="FF0000"/>
          <w:sz w:val="44"/>
          <w:szCs w:val="44"/>
        </w:rPr>
        <w:t>ŠTO</w:t>
      </w:r>
      <w:r w:rsidR="008F6474" w:rsidRPr="00E0473F">
        <w:rPr>
          <w:rFonts w:ascii="Broadway" w:hAnsi="Broadway"/>
          <w:b/>
          <w:color w:val="FF0000"/>
          <w:sz w:val="44"/>
          <w:szCs w:val="44"/>
        </w:rPr>
        <w:t>?</w:t>
      </w:r>
    </w:p>
    <w:p w:rsidR="00931B1E" w:rsidRDefault="00931B1E" w:rsidP="00E0473F">
      <w:pPr>
        <w:pStyle w:val="Odlomakpopisa"/>
        <w:numPr>
          <w:ilvl w:val="0"/>
          <w:numId w:val="2"/>
        </w:numPr>
        <w:jc w:val="both"/>
        <w:rPr>
          <w:rFonts w:ascii="Gungsuh" w:eastAsia="Gungsuh" w:hAnsi="Gungsuh"/>
          <w:b/>
        </w:rPr>
      </w:pPr>
      <w:r w:rsidRPr="00E0473F">
        <w:rPr>
          <w:rFonts w:ascii="Gungsuh" w:eastAsia="Gungsuh" w:hAnsi="Gungsuh"/>
          <w:b/>
        </w:rPr>
        <w:t xml:space="preserve">Ime ili registrirano ime odgovorne osobe (te podatke je moguće skratiti ako </w:t>
      </w:r>
      <w:r w:rsidR="00E0473F" w:rsidRPr="00E0473F">
        <w:rPr>
          <w:rFonts w:ascii="Gungsuh" w:eastAsia="Gungsuh" w:hAnsi="Gungsuh"/>
          <w:b/>
        </w:rPr>
        <w:t>to skraćenje omogućuje identifikaciju te osobe i njezine adrese)</w:t>
      </w:r>
    </w:p>
    <w:p w:rsidR="00E0473F" w:rsidRDefault="00E0473F" w:rsidP="00E0473F">
      <w:pPr>
        <w:pStyle w:val="Odlomakpopisa"/>
        <w:numPr>
          <w:ilvl w:val="0"/>
          <w:numId w:val="2"/>
        </w:numPr>
        <w:jc w:val="both"/>
        <w:rPr>
          <w:rFonts w:ascii="Gungsuh" w:eastAsia="Gungsuh" w:hAnsi="Gungsuh"/>
          <w:b/>
        </w:rPr>
      </w:pPr>
      <w:r>
        <w:rPr>
          <w:rFonts w:ascii="Gungsuh" w:eastAsia="Gungsuh" w:hAnsi="Gungsuh"/>
          <w:b/>
        </w:rPr>
        <w:t>ako je navedeno nekoliko adresa (proizvođač, distributer i sl.), potrebno je istaknuti onu adresu na kojoj odgovorna osoba ima izravno dostupnu dokumentaciju s podacima o proizvodu</w:t>
      </w:r>
    </w:p>
    <w:p w:rsidR="00E0473F" w:rsidRDefault="00E0473F" w:rsidP="00E0473F">
      <w:pPr>
        <w:pStyle w:val="Odlomakpopisa"/>
        <w:numPr>
          <w:ilvl w:val="0"/>
          <w:numId w:val="2"/>
        </w:numPr>
        <w:jc w:val="both"/>
        <w:rPr>
          <w:rFonts w:ascii="Gungsuh" w:eastAsia="Gungsuh" w:hAnsi="Gungsuh"/>
          <w:b/>
        </w:rPr>
      </w:pPr>
      <w:r>
        <w:rPr>
          <w:rFonts w:ascii="Gungsuh" w:eastAsia="Gungsuh" w:hAnsi="Gungsuh"/>
          <w:b/>
        </w:rPr>
        <w:t>za uvezene proizvode potrebno je navesti i zemlju porijekla</w:t>
      </w:r>
    </w:p>
    <w:p w:rsidR="00E0473F" w:rsidRDefault="00E0473F" w:rsidP="00E0473F">
      <w:pPr>
        <w:pStyle w:val="Odlomakpopisa"/>
        <w:numPr>
          <w:ilvl w:val="0"/>
          <w:numId w:val="2"/>
        </w:numPr>
        <w:jc w:val="both"/>
        <w:rPr>
          <w:rFonts w:ascii="Gungsuh" w:eastAsia="Gungsuh" w:hAnsi="Gungsuh"/>
          <w:b/>
        </w:rPr>
      </w:pPr>
      <w:r>
        <w:rPr>
          <w:rFonts w:ascii="Gungsuh" w:eastAsia="Gungsuh" w:hAnsi="Gungsuh"/>
          <w:b/>
        </w:rPr>
        <w:t>nominalni sadržaj u vrijeme pakiranja naveden u obliku mase ili obujma (postoje izuzeci)</w:t>
      </w:r>
    </w:p>
    <w:p w:rsidR="00E0473F" w:rsidRDefault="00E0473F" w:rsidP="00E0473F">
      <w:pPr>
        <w:pStyle w:val="Odlomakpopisa"/>
        <w:numPr>
          <w:ilvl w:val="0"/>
          <w:numId w:val="2"/>
        </w:numPr>
        <w:jc w:val="both"/>
        <w:rPr>
          <w:rFonts w:ascii="Gungsuh" w:eastAsia="Gungsuh" w:hAnsi="Gungsuh"/>
          <w:b/>
        </w:rPr>
      </w:pPr>
      <w:r>
        <w:rPr>
          <w:rFonts w:ascii="Gungsuh" w:eastAsia="Gungsuh" w:hAnsi="Gungsuh"/>
          <w:b/>
        </w:rPr>
        <w:t>najkraći rok trajanja (mjesec/godina i/ili dan/mjesec/godina)</w:t>
      </w:r>
    </w:p>
    <w:p w:rsidR="008B1F89" w:rsidRPr="008B1F89" w:rsidRDefault="001B282E" w:rsidP="008B1F89">
      <w:pPr>
        <w:pStyle w:val="Odlomakpopisa"/>
        <w:numPr>
          <w:ilvl w:val="0"/>
          <w:numId w:val="2"/>
        </w:numPr>
        <w:jc w:val="both"/>
        <w:rPr>
          <w:rFonts w:ascii="Gungsuh" w:eastAsia="Gungsuh" w:hAnsi="Gungsuh"/>
          <w:b/>
        </w:rPr>
      </w:pPr>
      <w:r>
        <w:rPr>
          <w:rFonts w:ascii="Gungsuh" w:eastAsia="Gungsuh" w:hAnsi="Gungsuh"/>
          <w:b/>
        </w:rPr>
        <w:t xml:space="preserve">prije samog datuma ili podatka o tome gdje se </w:t>
      </w:r>
      <w:r w:rsidR="00E55636">
        <w:rPr>
          <w:rFonts w:ascii="Gungsuh" w:eastAsia="Gungsuh" w:hAnsi="Gungsuh"/>
          <w:b/>
        </w:rPr>
        <w:t>rok trajanja</w:t>
      </w:r>
      <w:r>
        <w:rPr>
          <w:rFonts w:ascii="Gungsuh" w:eastAsia="Gungsuh" w:hAnsi="Gungsuh"/>
          <w:b/>
        </w:rPr>
        <w:t xml:space="preserve"> na ambalaži nalazi</w:t>
      </w:r>
      <w:r w:rsidR="00E55636">
        <w:rPr>
          <w:rFonts w:ascii="Gungsuh" w:eastAsia="Gungsuh" w:hAnsi="Gungsuh"/>
          <w:b/>
        </w:rPr>
        <w:t>,</w:t>
      </w:r>
      <w:r>
        <w:rPr>
          <w:rFonts w:ascii="Gungsuh" w:eastAsia="Gungsuh" w:hAnsi="Gungsuh"/>
          <w:b/>
        </w:rPr>
        <w:t xml:space="preserve"> mora biti naveden simbol</w:t>
      </w:r>
      <w:r w:rsidR="008B1F89">
        <w:rPr>
          <w:rFonts w:ascii="Gungsuh" w:eastAsia="Gungsuh" w:hAnsi="Gungsuh"/>
          <w:b/>
        </w:rPr>
        <w:t xml:space="preserve"> pješčanog sata</w:t>
      </w:r>
      <w:r w:rsidR="00E55636">
        <w:rPr>
          <w:rFonts w:ascii="Gungsuh" w:eastAsia="Gungsuh" w:hAnsi="Gungsuh"/>
          <w:b/>
        </w:rPr>
        <w:t xml:space="preserve"> (S</w:t>
      </w:r>
      <w:r w:rsidR="00DD0C49">
        <w:rPr>
          <w:rFonts w:ascii="Gungsuh" w:eastAsia="Gungsuh" w:hAnsi="Gungsuh"/>
          <w:b/>
        </w:rPr>
        <w:t>imbol 1.)</w:t>
      </w:r>
      <w:r>
        <w:rPr>
          <w:rFonts w:ascii="Gungsuh" w:eastAsia="Gungsuh" w:hAnsi="Gungsuh"/>
          <w:b/>
        </w:rPr>
        <w:t xml:space="preserve"> </w:t>
      </w:r>
      <w:r w:rsidRPr="001B282E">
        <w:rPr>
          <w:rFonts w:ascii="Gungsuh" w:eastAsia="Gungsuh" w:hAnsi="Gungsuh"/>
          <w:b/>
        </w:rPr>
        <w:t>ili riječi „najbolje upotrijebiti prije kraja“</w:t>
      </w:r>
      <w:r w:rsidR="008B1F89">
        <w:rPr>
          <w:rFonts w:ascii="Gungsuh" w:eastAsia="Gungsuh" w:hAnsi="Gungsuh"/>
          <w:b/>
        </w:rPr>
        <w:t>. Z</w:t>
      </w:r>
      <w:r w:rsidR="008B1F89" w:rsidRPr="008B1F89">
        <w:rPr>
          <w:rFonts w:ascii="Gungsuh" w:eastAsia="Gungsuh" w:hAnsi="Gungsuh"/>
          <w:b/>
        </w:rPr>
        <w:t>a kozmetičke proizvode koji imaju najkraći rok trajanja dulji od 30 mjeseci nije potrebno navoditi najkraći rok trajanja, nego je potrebno navesti razdoblje nakon otvaranja do isteka kojeg je proizvod siguran i to uporabom simbola otvorene teglice</w:t>
      </w:r>
      <w:r w:rsidR="00E55636">
        <w:rPr>
          <w:rFonts w:ascii="Gungsuh" w:eastAsia="Gungsuh" w:hAnsi="Gungsuh"/>
          <w:b/>
        </w:rPr>
        <w:t xml:space="preserve"> (S</w:t>
      </w:r>
      <w:r w:rsidR="00DD0C49">
        <w:rPr>
          <w:rFonts w:ascii="Gungsuh" w:eastAsia="Gungsuh" w:hAnsi="Gungsuh"/>
          <w:b/>
        </w:rPr>
        <w:t>imbol 2.)</w:t>
      </w:r>
    </w:p>
    <w:p w:rsidR="008B1F89" w:rsidRDefault="008B1F89" w:rsidP="001B282E">
      <w:pPr>
        <w:pStyle w:val="Odlomakpopisa"/>
        <w:numPr>
          <w:ilvl w:val="0"/>
          <w:numId w:val="2"/>
        </w:numPr>
        <w:jc w:val="both"/>
        <w:rPr>
          <w:rFonts w:ascii="Gungsuh" w:eastAsia="Gungsuh" w:hAnsi="Gungsuh"/>
          <w:b/>
        </w:rPr>
      </w:pPr>
      <w:r>
        <w:rPr>
          <w:rFonts w:ascii="Gungsuh" w:eastAsia="Gungsuh" w:hAnsi="Gungsuh"/>
          <w:b/>
        </w:rPr>
        <w:t>posebne mjere opreza koje je potrebno po</w:t>
      </w:r>
      <w:r w:rsidR="00E55636">
        <w:rPr>
          <w:rFonts w:ascii="Gungsuh" w:eastAsia="Gungsuh" w:hAnsi="Gungsuh"/>
          <w:b/>
        </w:rPr>
        <w:t>štovati prilikom uporabe</w:t>
      </w:r>
      <w:r>
        <w:rPr>
          <w:rFonts w:ascii="Gungsuh" w:eastAsia="Gungsuh" w:hAnsi="Gungsuh"/>
          <w:b/>
        </w:rPr>
        <w:t xml:space="preserve"> te barem one iz Priloga III. do VI.</w:t>
      </w:r>
      <w:r w:rsidR="00E55636">
        <w:rPr>
          <w:rFonts w:ascii="Gungsuh" w:eastAsia="Gungsuh" w:hAnsi="Gungsuh"/>
          <w:b/>
        </w:rPr>
        <w:t xml:space="preserve"> Uredbe</w:t>
      </w:r>
      <w:r>
        <w:rPr>
          <w:rFonts w:ascii="Gungsuh" w:eastAsia="Gungsuh" w:hAnsi="Gungsuh"/>
          <w:b/>
        </w:rPr>
        <w:t xml:space="preserve"> i bilo koja upozorenja o kozmetičkim proizvodima za profesionalnu uporabu</w:t>
      </w:r>
    </w:p>
    <w:p w:rsidR="008B1F89" w:rsidRDefault="008B1F89" w:rsidP="001B282E">
      <w:pPr>
        <w:pStyle w:val="Odlomakpopisa"/>
        <w:numPr>
          <w:ilvl w:val="0"/>
          <w:numId w:val="2"/>
        </w:numPr>
        <w:jc w:val="both"/>
        <w:rPr>
          <w:rFonts w:ascii="Gungsuh" w:eastAsia="Gungsuh" w:hAnsi="Gungsuh"/>
          <w:b/>
        </w:rPr>
      </w:pPr>
      <w:r>
        <w:rPr>
          <w:rFonts w:ascii="Gungsuh" w:eastAsia="Gungsuh" w:hAnsi="Gungsuh"/>
          <w:b/>
        </w:rPr>
        <w:t>serijski broj proizvodnje ili referentni broj za identifikaciju kozmetičkog proizvoda. Ako to nije moguće navesti iz praktičkih razloga budući da su kozmetički proizvodi premali, ti se podaci moraju navesti na ambalaži</w:t>
      </w:r>
    </w:p>
    <w:p w:rsidR="008B1F89" w:rsidRDefault="008B1F89" w:rsidP="001B282E">
      <w:pPr>
        <w:pStyle w:val="Odlomakpopisa"/>
        <w:numPr>
          <w:ilvl w:val="0"/>
          <w:numId w:val="2"/>
        </w:numPr>
        <w:jc w:val="both"/>
        <w:rPr>
          <w:rFonts w:ascii="Gungsuh" w:eastAsia="Gungsuh" w:hAnsi="Gungsuh"/>
          <w:b/>
        </w:rPr>
      </w:pPr>
      <w:r>
        <w:rPr>
          <w:rFonts w:ascii="Gungsuh" w:eastAsia="Gungsuh" w:hAnsi="Gungsuh"/>
          <w:b/>
        </w:rPr>
        <w:t>funkcija kozmetičkog proizvoda, osim ako to nije jasno ih njegova izgleda</w:t>
      </w:r>
    </w:p>
    <w:p w:rsidR="00DD0C49" w:rsidRDefault="008B1F89" w:rsidP="008F6474">
      <w:pPr>
        <w:pStyle w:val="Odlomakpopisa"/>
        <w:numPr>
          <w:ilvl w:val="0"/>
          <w:numId w:val="2"/>
        </w:numPr>
        <w:jc w:val="both"/>
        <w:rPr>
          <w:rFonts w:ascii="Gungsuh" w:eastAsia="Gungsuh" w:hAnsi="Gungsuh"/>
          <w:b/>
        </w:rPr>
      </w:pPr>
      <w:r>
        <w:rPr>
          <w:rFonts w:ascii="Gungsuh" w:eastAsia="Gungsuh" w:hAnsi="Gungsuh"/>
          <w:b/>
        </w:rPr>
        <w:t xml:space="preserve">popis sastojaka. Ispred popisa mora stajati izraz „Sastojci“. Ovaj se podatak može navesti samo na ambalaži. Popis sastojaka se navodi po padajućem nizu, imajući na umu činjenicu da se sastojci u koncentracijama manjim od 1% mogu navoditi bilo kojim redoslijedom nakon sastojaka u koncentracijama većim od 1%. Iza imena sastojaka koji su u formi </w:t>
      </w:r>
      <w:proofErr w:type="spellStart"/>
      <w:r>
        <w:rPr>
          <w:rFonts w:ascii="Gungsuh" w:eastAsia="Gungsuh" w:hAnsi="Gungsuh"/>
          <w:b/>
        </w:rPr>
        <w:t>nanomaterijala</w:t>
      </w:r>
      <w:proofErr w:type="spellEnd"/>
      <w:r>
        <w:rPr>
          <w:rFonts w:ascii="Gungsuh" w:eastAsia="Gungsuh" w:hAnsi="Gungsuh"/>
          <w:b/>
        </w:rPr>
        <w:t xml:space="preserve"> u zagradi mora slijediti riječ „</w:t>
      </w:r>
      <w:proofErr w:type="spellStart"/>
      <w:r>
        <w:rPr>
          <w:rFonts w:ascii="Gungsuh" w:eastAsia="Gungsuh" w:hAnsi="Gungsuh"/>
          <w:b/>
        </w:rPr>
        <w:t>nano</w:t>
      </w:r>
      <w:proofErr w:type="spellEnd"/>
      <w:r>
        <w:rPr>
          <w:rFonts w:ascii="Gungsuh" w:eastAsia="Gungsuh" w:hAnsi="Gungsuh"/>
          <w:b/>
        </w:rPr>
        <w:t>“.</w:t>
      </w:r>
      <w:r w:rsidR="00AA0623">
        <w:rPr>
          <w:rFonts w:ascii="Gungsuh" w:eastAsia="Gungsuh" w:hAnsi="Gungsuh"/>
          <w:b/>
        </w:rPr>
        <w:t xml:space="preserve"> Sastojci se navode u INCI nazivlju. Na parfeme i aromatske spojeve se upućuje putem izraza „parfem“ ili „aroma“. Bojila koja nisu namijenjena bojenju kose mogu se navesti bilo kojim redoslijedom nako</w:t>
      </w:r>
      <w:r w:rsidR="00DD0C49">
        <w:rPr>
          <w:rFonts w:ascii="Gungsuh" w:eastAsia="Gungsuh" w:hAnsi="Gungsuh"/>
          <w:b/>
        </w:rPr>
        <w:t>n ostalih kozmetičkih sastojak</w:t>
      </w:r>
      <w:r w:rsidR="00E55636">
        <w:rPr>
          <w:rFonts w:ascii="Gungsuh" w:eastAsia="Gungsuh" w:hAnsi="Gungsuh"/>
          <w:b/>
        </w:rPr>
        <w:t>a</w:t>
      </w:r>
    </w:p>
    <w:p w:rsidR="008F6474" w:rsidRPr="00FE076D" w:rsidRDefault="00AA0623" w:rsidP="00FE076D">
      <w:pPr>
        <w:jc w:val="both"/>
        <w:rPr>
          <w:rFonts w:ascii="Gungsuh" w:eastAsia="Gungsuh" w:hAnsi="Gungsuh"/>
          <w:b/>
        </w:rPr>
      </w:pPr>
      <w:r w:rsidRPr="00FE076D">
        <w:rPr>
          <w:rFonts w:ascii="Broadway" w:hAnsi="Broadway"/>
          <w:b/>
          <w:color w:val="FF0000"/>
          <w:sz w:val="44"/>
          <w:szCs w:val="44"/>
        </w:rPr>
        <w:lastRenderedPageBreak/>
        <w:t>GDJE</w:t>
      </w:r>
      <w:r w:rsidR="008F6474" w:rsidRPr="00FE076D">
        <w:rPr>
          <w:rFonts w:ascii="Broadway" w:hAnsi="Broadway"/>
          <w:b/>
          <w:color w:val="FF0000"/>
          <w:sz w:val="44"/>
          <w:szCs w:val="44"/>
        </w:rPr>
        <w:t>?</w:t>
      </w:r>
    </w:p>
    <w:p w:rsidR="008F6474" w:rsidRPr="00DD0C49" w:rsidRDefault="00AA0623" w:rsidP="00DD0C49">
      <w:pPr>
        <w:pStyle w:val="Odlomakpopisa"/>
        <w:numPr>
          <w:ilvl w:val="0"/>
          <w:numId w:val="2"/>
        </w:numPr>
        <w:jc w:val="both"/>
        <w:rPr>
          <w:rFonts w:ascii="Gungsuh" w:eastAsia="Gungsuh" w:hAnsi="Gungsuh"/>
          <w:b/>
        </w:rPr>
      </w:pPr>
      <w:r w:rsidRPr="00DD0C49">
        <w:rPr>
          <w:rFonts w:ascii="Gungsuh" w:eastAsia="Gungsuh" w:hAnsi="Gungsuh"/>
          <w:b/>
        </w:rPr>
        <w:t>primarna ambalaža (posuda) jasno čitljivim, vidljivim slovima</w:t>
      </w:r>
    </w:p>
    <w:p w:rsidR="00AA0623" w:rsidRPr="00DD0C49" w:rsidRDefault="00AA0623" w:rsidP="00DD0C49">
      <w:pPr>
        <w:pStyle w:val="Odlomakpopisa"/>
        <w:numPr>
          <w:ilvl w:val="0"/>
          <w:numId w:val="2"/>
        </w:numPr>
        <w:jc w:val="both"/>
        <w:rPr>
          <w:rFonts w:ascii="Gungsuh" w:eastAsia="Gungsuh" w:hAnsi="Gungsuh"/>
          <w:b/>
        </w:rPr>
      </w:pPr>
      <w:r w:rsidRPr="00DD0C49">
        <w:rPr>
          <w:rFonts w:ascii="Gungsuh" w:eastAsia="Gungsuh" w:hAnsi="Gungsuh"/>
          <w:b/>
        </w:rPr>
        <w:t xml:space="preserve">sekundarna ambalaža (ambalaža kozmetičkog proizvoda) </w:t>
      </w:r>
      <w:r w:rsidRPr="00DD0C49">
        <w:rPr>
          <w:rFonts w:ascii="Gungsuh" w:eastAsia="Gungsuh" w:hAnsi="Gungsuh"/>
          <w:b/>
        </w:rPr>
        <w:t>jasno čitljivim, vidljivim slovima</w:t>
      </w:r>
    </w:p>
    <w:p w:rsidR="00AA0623" w:rsidRPr="00DD0C49" w:rsidRDefault="00AA0623" w:rsidP="00DD0C49">
      <w:pPr>
        <w:pStyle w:val="Odlomakpopisa"/>
        <w:numPr>
          <w:ilvl w:val="0"/>
          <w:numId w:val="2"/>
        </w:numPr>
        <w:jc w:val="both"/>
        <w:rPr>
          <w:rFonts w:ascii="Gungsuh" w:eastAsia="Gungsuh" w:hAnsi="Gungsuh"/>
          <w:b/>
        </w:rPr>
      </w:pPr>
      <w:r w:rsidRPr="00DD0C49">
        <w:rPr>
          <w:rFonts w:ascii="Gungsuh" w:eastAsia="Gungsuh" w:hAnsi="Gungsuh"/>
          <w:b/>
        </w:rPr>
        <w:t xml:space="preserve">ako iz praktičnih razloga zbog malih dimenzija kozmetičkog proizvoda nije moguće navesti popis sastojaka i upozorenja, podaci se navode na priloženom ili pričvršćenom listiću, naljepnici, traci, </w:t>
      </w:r>
      <w:proofErr w:type="spellStart"/>
      <w:r w:rsidRPr="00DD0C49">
        <w:rPr>
          <w:rFonts w:ascii="Gungsuh" w:eastAsia="Gungsuh" w:hAnsi="Gungsuh"/>
          <w:b/>
        </w:rPr>
        <w:t>markici</w:t>
      </w:r>
      <w:proofErr w:type="spellEnd"/>
      <w:r w:rsidRPr="00DD0C49">
        <w:rPr>
          <w:rFonts w:ascii="Gungsuh" w:eastAsia="Gungsuh" w:hAnsi="Gungsuh"/>
          <w:b/>
        </w:rPr>
        <w:t xml:space="preserve"> ili kartici. Osim ako to nije neizvedivo, ti se podaci navode u skraćenom obliku ili putem simbola</w:t>
      </w:r>
      <w:r w:rsidR="00DD0C49">
        <w:rPr>
          <w:rFonts w:ascii="Gungsuh" w:eastAsia="Gungsuh" w:hAnsi="Gungsuh"/>
          <w:b/>
        </w:rPr>
        <w:t xml:space="preserve"> ruke i</w:t>
      </w:r>
      <w:r w:rsidRPr="00DD0C49">
        <w:rPr>
          <w:rFonts w:ascii="Gungsuh" w:eastAsia="Gungsuh" w:hAnsi="Gungsuh"/>
          <w:b/>
        </w:rPr>
        <w:t xml:space="preserve"> otvorene knjige</w:t>
      </w:r>
      <w:r w:rsidR="00E55636">
        <w:rPr>
          <w:rFonts w:ascii="Gungsuh" w:eastAsia="Gungsuh" w:hAnsi="Gungsuh"/>
          <w:b/>
        </w:rPr>
        <w:t xml:space="preserve"> (S</w:t>
      </w:r>
      <w:bookmarkStart w:id="0" w:name="_GoBack"/>
      <w:bookmarkEnd w:id="0"/>
      <w:r w:rsidR="00DD0C49">
        <w:rPr>
          <w:rFonts w:ascii="Gungsuh" w:eastAsia="Gungsuh" w:hAnsi="Gungsuh"/>
          <w:b/>
        </w:rPr>
        <w:t>imbol 3.)</w:t>
      </w:r>
      <w:r w:rsidR="00DD0C49" w:rsidRPr="00DD0C49">
        <w:rPr>
          <w:rFonts w:ascii="Gungsuh" w:eastAsia="Gungsuh" w:hAnsi="Gungsuh"/>
          <w:b/>
        </w:rPr>
        <w:t xml:space="preserve"> koji se mora nalaziti na primarnoj ili sekundarnoj ambalaži za upozorenja, a na sekundarnoj za popis sastojaka</w:t>
      </w:r>
    </w:p>
    <w:p w:rsidR="00AA0623" w:rsidRPr="00DD0C49" w:rsidRDefault="00DD0C49" w:rsidP="00DD0C49">
      <w:pPr>
        <w:pStyle w:val="Odlomakpopisa"/>
        <w:numPr>
          <w:ilvl w:val="0"/>
          <w:numId w:val="2"/>
        </w:numPr>
        <w:jc w:val="both"/>
        <w:rPr>
          <w:rFonts w:ascii="Gungsuh" w:eastAsia="Gungsuh" w:hAnsi="Gungsuh"/>
          <w:b/>
        </w:rPr>
      </w:pPr>
      <w:r w:rsidRPr="00DD0C49">
        <w:rPr>
          <w:rFonts w:ascii="Gungsuh" w:eastAsia="Gungsuh" w:hAnsi="Gungsuh"/>
          <w:b/>
        </w:rPr>
        <w:t xml:space="preserve">u slučaju sapuna, kuglica za kupanje i drugih malih proizvoda za koje je iz praktičnih razloga nemoguće navesti upozorenja na naljepnici, </w:t>
      </w:r>
      <w:proofErr w:type="spellStart"/>
      <w:r w:rsidRPr="00DD0C49">
        <w:rPr>
          <w:rFonts w:ascii="Gungsuh" w:eastAsia="Gungsuh" w:hAnsi="Gungsuh"/>
          <w:b/>
        </w:rPr>
        <w:t>markici</w:t>
      </w:r>
      <w:proofErr w:type="spellEnd"/>
      <w:r w:rsidRPr="00DD0C49">
        <w:rPr>
          <w:rFonts w:ascii="Gungsuh" w:eastAsia="Gungsuh" w:hAnsi="Gungsuh"/>
          <w:b/>
        </w:rPr>
        <w:t>, traci , kartici ili priloženom listiću, ti se podaci navode u neposrednoj blizini posude u kojoj je predmetni kozmetički proizvod izložen za prodaju (grupna obavijest o proizvodu)</w:t>
      </w:r>
    </w:p>
    <w:p w:rsidR="008F6474" w:rsidRPr="008F6474" w:rsidRDefault="008F6474" w:rsidP="008F6474"/>
    <w:p w:rsidR="008F6474" w:rsidRPr="00DD0C49" w:rsidRDefault="00DD0C49" w:rsidP="008F6474">
      <w:pPr>
        <w:rPr>
          <w:rFonts w:ascii="Broadway" w:hAnsi="Broadway"/>
          <w:b/>
          <w:color w:val="FF0000"/>
          <w:sz w:val="44"/>
          <w:szCs w:val="44"/>
        </w:rPr>
      </w:pPr>
      <w:r>
        <w:rPr>
          <w:rFonts w:ascii="Broadway" w:hAnsi="Broadway"/>
          <w:b/>
          <w:color w:val="FF0000"/>
          <w:sz w:val="44"/>
          <w:szCs w:val="44"/>
        </w:rPr>
        <w:t>NA KOJEM JEZIKU</w:t>
      </w:r>
      <w:r w:rsidR="00AA0623" w:rsidRPr="00DD0C49">
        <w:rPr>
          <w:rFonts w:ascii="Broadway" w:hAnsi="Broadway"/>
          <w:b/>
          <w:color w:val="FF0000"/>
          <w:sz w:val="44"/>
          <w:szCs w:val="44"/>
        </w:rPr>
        <w:t>?</w:t>
      </w:r>
    </w:p>
    <w:p w:rsidR="008F6474" w:rsidRDefault="00DD0C49" w:rsidP="00DD0C49">
      <w:pPr>
        <w:pStyle w:val="Odlomakpopisa"/>
        <w:numPr>
          <w:ilvl w:val="0"/>
          <w:numId w:val="4"/>
        </w:numPr>
      </w:pPr>
      <w:r w:rsidRPr="00DD0C49">
        <w:rPr>
          <w:rFonts w:ascii="Gungsuh" w:eastAsia="Gungsuh" w:hAnsi="Gungsuh"/>
          <w:b/>
        </w:rPr>
        <w:t>obavijest o proizvodu mora biti napisana na hrvatskom jeziku, jasno čitljivim, vidljivim slovima</w:t>
      </w:r>
    </w:p>
    <w:p w:rsidR="00DD0C49" w:rsidRDefault="00DD0C49" w:rsidP="008F6474"/>
    <w:p w:rsidR="008F6474" w:rsidRPr="00DD0C49" w:rsidRDefault="00DD0C49" w:rsidP="008F6474">
      <w:pPr>
        <w:rPr>
          <w:rFonts w:ascii="Broadway" w:hAnsi="Broadway"/>
          <w:b/>
          <w:color w:val="FF0000"/>
          <w:sz w:val="44"/>
          <w:szCs w:val="44"/>
        </w:rPr>
      </w:pPr>
      <w:r>
        <w:rPr>
          <w:rFonts w:ascii="Broadway" w:hAnsi="Broadway"/>
          <w:b/>
          <w:color w:val="FF0000"/>
          <w:sz w:val="44"/>
          <w:szCs w:val="44"/>
        </w:rPr>
        <w:t>GDJE TO PIŠE</w:t>
      </w:r>
      <w:r w:rsidR="008F6474" w:rsidRPr="00DD0C49">
        <w:rPr>
          <w:rFonts w:ascii="Broadway" w:hAnsi="Broadway"/>
          <w:b/>
          <w:color w:val="FF0000"/>
          <w:sz w:val="44"/>
          <w:szCs w:val="44"/>
        </w:rPr>
        <w:t>?</w:t>
      </w:r>
    </w:p>
    <w:p w:rsidR="008F6474" w:rsidRDefault="00DD0C49" w:rsidP="00DD0C49">
      <w:pPr>
        <w:pStyle w:val="Odlomakpopisa"/>
        <w:numPr>
          <w:ilvl w:val="0"/>
          <w:numId w:val="2"/>
        </w:numPr>
        <w:jc w:val="both"/>
      </w:pPr>
      <w:r w:rsidRPr="00DD0C49">
        <w:rPr>
          <w:rFonts w:ascii="Gungsuh" w:eastAsia="Gungsuh" w:hAnsi="Gungsuh"/>
          <w:b/>
        </w:rPr>
        <w:t>Uredba 1223/2009 o kozmetičkim proizvodima, članak 19. - označivanje</w:t>
      </w:r>
    </w:p>
    <w:p w:rsidR="00AA0623" w:rsidRDefault="00AA0623" w:rsidP="008F6474"/>
    <w:p w:rsidR="00AA0623" w:rsidRPr="00DD0C49" w:rsidRDefault="00DD0C49" w:rsidP="008F6474">
      <w:pPr>
        <w:rPr>
          <w:rFonts w:ascii="Broadway" w:hAnsi="Broadway"/>
          <w:b/>
          <w:color w:val="FF0000"/>
          <w:sz w:val="44"/>
          <w:szCs w:val="44"/>
        </w:rPr>
      </w:pPr>
      <w:r>
        <w:rPr>
          <w:rFonts w:ascii="Broadway" w:hAnsi="Broadway"/>
          <w:b/>
          <w:color w:val="FF0000"/>
          <w:sz w:val="44"/>
          <w:szCs w:val="44"/>
        </w:rPr>
        <w:t>SIMBOLI</w:t>
      </w:r>
      <w:r w:rsidR="00AA0623" w:rsidRPr="00DD0C49">
        <w:rPr>
          <w:rFonts w:ascii="Broadway" w:hAnsi="Broadway"/>
          <w:b/>
          <w:color w:val="FF0000"/>
          <w:sz w:val="44"/>
          <w:szCs w:val="44"/>
        </w:rPr>
        <w:t>?</w:t>
      </w:r>
    </w:p>
    <w:p w:rsidR="00FE076D" w:rsidRDefault="00FE076D" w:rsidP="00DD0C49">
      <w:pPr>
        <w:tabs>
          <w:tab w:val="left" w:pos="3870"/>
        </w:tabs>
      </w:pPr>
    </w:p>
    <w:p w:rsidR="00DD0C49" w:rsidRDefault="00DD0C49" w:rsidP="00DD0C49">
      <w:pPr>
        <w:tabs>
          <w:tab w:val="left" w:pos="3870"/>
        </w:tabs>
      </w:pPr>
    </w:p>
    <w:p w:rsidR="00DD0C49" w:rsidRPr="00FE076D" w:rsidRDefault="00DD0C49" w:rsidP="008F6474">
      <w:pPr>
        <w:rPr>
          <w:rFonts w:ascii="Broadway" w:hAnsi="Broadway"/>
        </w:rPr>
      </w:pPr>
      <w:r>
        <w:rPr>
          <w:noProof/>
          <w:lang w:eastAsia="hr-HR"/>
        </w:rPr>
        <w:t xml:space="preserve">                 </w:t>
      </w:r>
      <w:r>
        <w:rPr>
          <w:noProof/>
          <w:lang w:eastAsia="hr-HR"/>
        </w:rPr>
        <w:drawing>
          <wp:inline distT="0" distB="0" distL="0" distR="0" wp14:anchorId="0C5B36BD" wp14:editId="224FB5F9">
            <wp:extent cx="1362075" cy="18954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895475"/>
                    </a:xfrm>
                    <a:prstGeom prst="rect">
                      <a:avLst/>
                    </a:prstGeom>
                    <a:noFill/>
                    <a:ln>
                      <a:noFill/>
                    </a:ln>
                  </pic:spPr>
                </pic:pic>
              </a:graphicData>
            </a:graphic>
          </wp:inline>
        </w:drawing>
      </w:r>
      <w:r w:rsidRPr="00DD0C49">
        <w:rPr>
          <w:noProof/>
          <w:lang w:eastAsia="hr-HR"/>
        </w:rPr>
        <w:t xml:space="preserve"> </w:t>
      </w:r>
      <w:r>
        <w:rPr>
          <w:noProof/>
          <w:lang w:eastAsia="hr-HR"/>
        </w:rPr>
        <w:t xml:space="preserve">                  </w:t>
      </w:r>
      <w:r>
        <w:rPr>
          <w:noProof/>
          <w:lang w:eastAsia="hr-HR"/>
        </w:rPr>
        <w:drawing>
          <wp:inline distT="0" distB="0" distL="0" distR="0" wp14:anchorId="6704C59B" wp14:editId="3D1DB555">
            <wp:extent cx="1743075" cy="18954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895475"/>
                    </a:xfrm>
                    <a:prstGeom prst="rect">
                      <a:avLst/>
                    </a:prstGeom>
                    <a:noFill/>
                    <a:ln>
                      <a:noFill/>
                    </a:ln>
                  </pic:spPr>
                </pic:pic>
              </a:graphicData>
            </a:graphic>
          </wp:inline>
        </w:drawing>
      </w:r>
      <w:r>
        <w:rPr>
          <w:noProof/>
          <w:lang w:eastAsia="hr-HR"/>
        </w:rPr>
        <w:drawing>
          <wp:anchor distT="0" distB="0" distL="114300" distR="114300" simplePos="0" relativeHeight="251658240" behindDoc="0" locked="0" layoutInCell="1" allowOverlap="1" wp14:anchorId="337EE5DC" wp14:editId="2644EEE8">
            <wp:simplePos x="0" y="0"/>
            <wp:positionH relativeFrom="column">
              <wp:align>left</wp:align>
            </wp:positionH>
            <wp:positionV relativeFrom="paragraph">
              <wp:align>top</wp:align>
            </wp:positionV>
            <wp:extent cx="1057275" cy="197167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971675"/>
                    </a:xfrm>
                    <a:prstGeom prst="rect">
                      <a:avLst/>
                    </a:prstGeom>
                    <a:noFill/>
                    <a:ln>
                      <a:noFill/>
                    </a:ln>
                  </pic:spPr>
                </pic:pic>
              </a:graphicData>
            </a:graphic>
            <wp14:sizeRelV relativeFrom="margin">
              <wp14:pctHeight>0</wp14:pctHeight>
            </wp14:sizeRelV>
          </wp:anchor>
        </w:drawing>
      </w:r>
      <w:r>
        <w:br w:type="textWrapping" w:clear="all"/>
      </w:r>
      <w:r w:rsidR="00FE076D" w:rsidRPr="00FE076D">
        <w:rPr>
          <w:rFonts w:ascii="Gungsuh" w:eastAsia="Gungsuh" w:hAnsi="Gungsuh"/>
          <w:b/>
        </w:rPr>
        <w:t>Simbol 1.</w:t>
      </w:r>
      <w:r w:rsidR="00FE076D">
        <w:rPr>
          <w:rFonts w:ascii="Gungsuh" w:eastAsia="Gungsuh" w:hAnsi="Gungsuh"/>
          <w:b/>
        </w:rPr>
        <w:t xml:space="preserve">                      Simbol 2.                             Simbol 3.</w:t>
      </w:r>
    </w:p>
    <w:sectPr w:rsidR="00DD0C49" w:rsidRPr="00FE0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4F"/>
    <w:multiLevelType w:val="hybridMultilevel"/>
    <w:tmpl w:val="486A7A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37597A"/>
    <w:multiLevelType w:val="hybridMultilevel"/>
    <w:tmpl w:val="B7A0ED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8D6D1A"/>
    <w:multiLevelType w:val="hybridMultilevel"/>
    <w:tmpl w:val="10C83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F13108"/>
    <w:multiLevelType w:val="hybridMultilevel"/>
    <w:tmpl w:val="712E9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74"/>
    <w:rsid w:val="001B282E"/>
    <w:rsid w:val="008B1F89"/>
    <w:rsid w:val="008F6474"/>
    <w:rsid w:val="00931B1E"/>
    <w:rsid w:val="00AA0623"/>
    <w:rsid w:val="00B94788"/>
    <w:rsid w:val="00DD0C49"/>
    <w:rsid w:val="00E0473F"/>
    <w:rsid w:val="00E55636"/>
    <w:rsid w:val="00F47344"/>
    <w:rsid w:val="00FE07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8F6474"/>
    <w:pPr>
      <w:keepNext/>
      <w:keepLines/>
      <w:spacing w:before="200"/>
      <w:outlineLvl w:val="1"/>
    </w:pPr>
    <w:rPr>
      <w:rFonts w:asciiTheme="majorHAnsi" w:eastAsiaTheme="majorEastAsia" w:hAnsiTheme="majorHAnsi" w:cstheme="majorBidi"/>
      <w:b/>
      <w:bCs/>
      <w:color w:val="D16349"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areferenca">
    <w:name w:val="Intense Reference"/>
    <w:basedOn w:val="Zadanifontodlomka"/>
    <w:uiPriority w:val="32"/>
    <w:qFormat/>
    <w:rsid w:val="008F6474"/>
    <w:rPr>
      <w:b/>
      <w:bCs/>
      <w:smallCaps/>
      <w:color w:val="CCB400" w:themeColor="accent2"/>
      <w:spacing w:val="5"/>
      <w:u w:val="single"/>
    </w:rPr>
  </w:style>
  <w:style w:type="character" w:customStyle="1" w:styleId="Naslov2Char">
    <w:name w:val="Naslov 2 Char"/>
    <w:basedOn w:val="Zadanifontodlomka"/>
    <w:link w:val="Naslov2"/>
    <w:uiPriority w:val="9"/>
    <w:rsid w:val="008F6474"/>
    <w:rPr>
      <w:rFonts w:asciiTheme="majorHAnsi" w:eastAsiaTheme="majorEastAsia" w:hAnsiTheme="majorHAnsi" w:cstheme="majorBidi"/>
      <w:b/>
      <w:bCs/>
      <w:color w:val="D16349" w:themeColor="accent1"/>
      <w:sz w:val="26"/>
      <w:szCs w:val="26"/>
    </w:rPr>
  </w:style>
  <w:style w:type="paragraph" w:styleId="Naslov">
    <w:name w:val="Title"/>
    <w:basedOn w:val="Normal"/>
    <w:next w:val="Normal"/>
    <w:link w:val="NaslovChar"/>
    <w:uiPriority w:val="10"/>
    <w:qFormat/>
    <w:rsid w:val="008F6474"/>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NaslovChar">
    <w:name w:val="Naslov Char"/>
    <w:basedOn w:val="Zadanifontodlomka"/>
    <w:link w:val="Naslov"/>
    <w:uiPriority w:val="10"/>
    <w:rsid w:val="008F6474"/>
    <w:rPr>
      <w:rFonts w:asciiTheme="majorHAnsi" w:eastAsiaTheme="majorEastAsia" w:hAnsiTheme="majorHAnsi" w:cstheme="majorBidi"/>
      <w:color w:val="4A4F64" w:themeColor="text2" w:themeShade="BF"/>
      <w:spacing w:val="5"/>
      <w:kern w:val="28"/>
      <w:sz w:val="52"/>
      <w:szCs w:val="52"/>
    </w:rPr>
  </w:style>
  <w:style w:type="paragraph" w:styleId="Odlomakpopisa">
    <w:name w:val="List Paragraph"/>
    <w:basedOn w:val="Normal"/>
    <w:uiPriority w:val="34"/>
    <w:qFormat/>
    <w:rsid w:val="00E0473F"/>
    <w:pPr>
      <w:ind w:left="720"/>
      <w:contextualSpacing/>
    </w:pPr>
  </w:style>
  <w:style w:type="paragraph" w:styleId="Tekstbalonia">
    <w:name w:val="Balloon Text"/>
    <w:basedOn w:val="Normal"/>
    <w:link w:val="TekstbaloniaChar"/>
    <w:uiPriority w:val="99"/>
    <w:semiHidden/>
    <w:unhideWhenUsed/>
    <w:rsid w:val="001B282E"/>
    <w:rPr>
      <w:rFonts w:ascii="Tahoma" w:hAnsi="Tahoma" w:cs="Tahoma"/>
      <w:sz w:val="16"/>
      <w:szCs w:val="16"/>
    </w:rPr>
  </w:style>
  <w:style w:type="character" w:customStyle="1" w:styleId="TekstbaloniaChar">
    <w:name w:val="Tekst balončića Char"/>
    <w:basedOn w:val="Zadanifontodlomka"/>
    <w:link w:val="Tekstbalonia"/>
    <w:uiPriority w:val="99"/>
    <w:semiHidden/>
    <w:rsid w:val="001B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8F6474"/>
    <w:pPr>
      <w:keepNext/>
      <w:keepLines/>
      <w:spacing w:before="200"/>
      <w:outlineLvl w:val="1"/>
    </w:pPr>
    <w:rPr>
      <w:rFonts w:asciiTheme="majorHAnsi" w:eastAsiaTheme="majorEastAsia" w:hAnsiTheme="majorHAnsi" w:cstheme="majorBidi"/>
      <w:b/>
      <w:bCs/>
      <w:color w:val="D16349"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areferenca">
    <w:name w:val="Intense Reference"/>
    <w:basedOn w:val="Zadanifontodlomka"/>
    <w:uiPriority w:val="32"/>
    <w:qFormat/>
    <w:rsid w:val="008F6474"/>
    <w:rPr>
      <w:b/>
      <w:bCs/>
      <w:smallCaps/>
      <w:color w:val="CCB400" w:themeColor="accent2"/>
      <w:spacing w:val="5"/>
      <w:u w:val="single"/>
    </w:rPr>
  </w:style>
  <w:style w:type="character" w:customStyle="1" w:styleId="Naslov2Char">
    <w:name w:val="Naslov 2 Char"/>
    <w:basedOn w:val="Zadanifontodlomka"/>
    <w:link w:val="Naslov2"/>
    <w:uiPriority w:val="9"/>
    <w:rsid w:val="008F6474"/>
    <w:rPr>
      <w:rFonts w:asciiTheme="majorHAnsi" w:eastAsiaTheme="majorEastAsia" w:hAnsiTheme="majorHAnsi" w:cstheme="majorBidi"/>
      <w:b/>
      <w:bCs/>
      <w:color w:val="D16349" w:themeColor="accent1"/>
      <w:sz w:val="26"/>
      <w:szCs w:val="26"/>
    </w:rPr>
  </w:style>
  <w:style w:type="paragraph" w:styleId="Naslov">
    <w:name w:val="Title"/>
    <w:basedOn w:val="Normal"/>
    <w:next w:val="Normal"/>
    <w:link w:val="NaslovChar"/>
    <w:uiPriority w:val="10"/>
    <w:qFormat/>
    <w:rsid w:val="008F6474"/>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NaslovChar">
    <w:name w:val="Naslov Char"/>
    <w:basedOn w:val="Zadanifontodlomka"/>
    <w:link w:val="Naslov"/>
    <w:uiPriority w:val="10"/>
    <w:rsid w:val="008F6474"/>
    <w:rPr>
      <w:rFonts w:asciiTheme="majorHAnsi" w:eastAsiaTheme="majorEastAsia" w:hAnsiTheme="majorHAnsi" w:cstheme="majorBidi"/>
      <w:color w:val="4A4F64" w:themeColor="text2" w:themeShade="BF"/>
      <w:spacing w:val="5"/>
      <w:kern w:val="28"/>
      <w:sz w:val="52"/>
      <w:szCs w:val="52"/>
    </w:rPr>
  </w:style>
  <w:style w:type="paragraph" w:styleId="Odlomakpopisa">
    <w:name w:val="List Paragraph"/>
    <w:basedOn w:val="Normal"/>
    <w:uiPriority w:val="34"/>
    <w:qFormat/>
    <w:rsid w:val="00E0473F"/>
    <w:pPr>
      <w:ind w:left="720"/>
      <w:contextualSpacing/>
    </w:pPr>
  </w:style>
  <w:style w:type="paragraph" w:styleId="Tekstbalonia">
    <w:name w:val="Balloon Text"/>
    <w:basedOn w:val="Normal"/>
    <w:link w:val="TekstbaloniaChar"/>
    <w:uiPriority w:val="99"/>
    <w:semiHidden/>
    <w:unhideWhenUsed/>
    <w:rsid w:val="001B282E"/>
    <w:rPr>
      <w:rFonts w:ascii="Tahoma" w:hAnsi="Tahoma" w:cs="Tahoma"/>
      <w:sz w:val="16"/>
      <w:szCs w:val="16"/>
    </w:rPr>
  </w:style>
  <w:style w:type="character" w:customStyle="1" w:styleId="TekstbaloniaChar">
    <w:name w:val="Tekst balončića Char"/>
    <w:basedOn w:val="Zadanifontodlomka"/>
    <w:link w:val="Tekstbalonia"/>
    <w:uiPriority w:val="99"/>
    <w:semiHidden/>
    <w:rsid w:val="001B2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Građanski">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514</Words>
  <Characters>2936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Kaća Piletić</dc:creator>
  <cp:lastModifiedBy>Kaća Piletić</cp:lastModifiedBy>
  <cp:revision>3</cp:revision>
  <cp:lastPrinted>2014-01-29T09:33:00Z</cp:lastPrinted>
  <dcterms:created xsi:type="dcterms:W3CDTF">2014-01-29T08:13:00Z</dcterms:created>
  <dcterms:modified xsi:type="dcterms:W3CDTF">2014-01-29T09:41:00Z</dcterms:modified>
</cp:coreProperties>
</file>