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73" w:rsidRPr="00A34DF5" w:rsidRDefault="00B002C6" w:rsidP="00C14523">
      <w:pPr>
        <w:jc w:val="center"/>
        <w:rPr>
          <w:rFonts w:ascii="Times New Roman" w:hAnsi="Times New Roman" w:cs="Times New Roman"/>
          <w:b/>
          <w:sz w:val="24"/>
          <w:szCs w:val="24"/>
        </w:rPr>
      </w:pPr>
      <w:r w:rsidRPr="00A34DF5">
        <w:rPr>
          <w:rFonts w:ascii="Times New Roman" w:hAnsi="Times New Roman" w:cs="Times New Roman"/>
          <w:b/>
          <w:sz w:val="24"/>
          <w:szCs w:val="24"/>
        </w:rPr>
        <w:t xml:space="preserve">Smjernice Europske komisije i Stalnog odbora za </w:t>
      </w:r>
      <w:proofErr w:type="spellStart"/>
      <w:r w:rsidRPr="00A34DF5">
        <w:rPr>
          <w:rFonts w:ascii="Times New Roman" w:hAnsi="Times New Roman" w:cs="Times New Roman"/>
          <w:b/>
          <w:sz w:val="24"/>
          <w:szCs w:val="24"/>
        </w:rPr>
        <w:t>prekursore</w:t>
      </w:r>
      <w:proofErr w:type="spellEnd"/>
    </w:p>
    <w:p w:rsidR="00B002C6" w:rsidRPr="00C14523" w:rsidRDefault="00B002C6" w:rsidP="00C14523">
      <w:pPr>
        <w:jc w:val="center"/>
        <w:rPr>
          <w:rFonts w:ascii="Times New Roman" w:hAnsi="Times New Roman" w:cs="Times New Roman"/>
          <w:b/>
          <w:sz w:val="24"/>
          <w:szCs w:val="24"/>
        </w:rPr>
      </w:pPr>
      <w:r w:rsidRPr="00C14523">
        <w:rPr>
          <w:rFonts w:ascii="Times New Roman" w:hAnsi="Times New Roman" w:cs="Times New Roman"/>
          <w:b/>
          <w:sz w:val="24"/>
          <w:szCs w:val="24"/>
        </w:rPr>
        <w:t xml:space="preserve">o Uredbi (EU) br. 98/2013 Europskog parlamenta i Vijeća od 15. siječnja 2013. o stavljanju na tržište i uporabi </w:t>
      </w:r>
      <w:proofErr w:type="spellStart"/>
      <w:r w:rsidRPr="00C14523">
        <w:rPr>
          <w:rFonts w:ascii="Times New Roman" w:hAnsi="Times New Roman" w:cs="Times New Roman"/>
          <w:b/>
          <w:sz w:val="24"/>
          <w:szCs w:val="24"/>
        </w:rPr>
        <w:t>prekursora</w:t>
      </w:r>
      <w:proofErr w:type="spellEnd"/>
      <w:r w:rsidRPr="00C14523">
        <w:rPr>
          <w:rFonts w:ascii="Times New Roman" w:hAnsi="Times New Roman" w:cs="Times New Roman"/>
          <w:b/>
          <w:sz w:val="24"/>
          <w:szCs w:val="24"/>
        </w:rPr>
        <w:t xml:space="preserve"> eksploziva</w:t>
      </w:r>
    </w:p>
    <w:p w:rsidR="00B002C6" w:rsidRPr="00432B3B" w:rsidRDefault="00B002C6">
      <w:pPr>
        <w:rPr>
          <w:rFonts w:ascii="Times New Roman" w:hAnsi="Times New Roman" w:cs="Times New Roman"/>
          <w:sz w:val="24"/>
          <w:szCs w:val="24"/>
        </w:rPr>
      </w:pPr>
    </w:p>
    <w:p w:rsidR="00B002C6" w:rsidRPr="00A34DF5" w:rsidRDefault="00B002C6">
      <w:pPr>
        <w:rPr>
          <w:rFonts w:ascii="Times New Roman" w:hAnsi="Times New Roman" w:cs="Times New Roman"/>
          <w:b/>
          <w:sz w:val="24"/>
          <w:szCs w:val="24"/>
        </w:rPr>
      </w:pPr>
      <w:r w:rsidRPr="00A34DF5">
        <w:rPr>
          <w:rFonts w:ascii="Times New Roman" w:hAnsi="Times New Roman" w:cs="Times New Roman"/>
          <w:b/>
          <w:sz w:val="24"/>
          <w:szCs w:val="24"/>
        </w:rPr>
        <w:t>Sadržaj</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002C6" w:rsidRPr="00432B3B" w:rsidTr="00926BDC">
        <w:tc>
          <w:tcPr>
            <w:tcW w:w="7508" w:type="dxa"/>
          </w:tcPr>
          <w:p w:rsidR="00B002C6" w:rsidRPr="00432B3B" w:rsidRDefault="00B002C6" w:rsidP="00D925D8">
            <w:pPr>
              <w:rPr>
                <w:rFonts w:ascii="Times New Roman" w:hAnsi="Times New Roman" w:cs="Times New Roman"/>
                <w:sz w:val="24"/>
                <w:szCs w:val="24"/>
              </w:rPr>
            </w:pPr>
            <w:r w:rsidRPr="00432B3B">
              <w:rPr>
                <w:rFonts w:ascii="Times New Roman" w:hAnsi="Times New Roman" w:cs="Times New Roman"/>
                <w:sz w:val="24"/>
                <w:szCs w:val="24"/>
              </w:rPr>
              <w:t>Uvod</w:t>
            </w:r>
          </w:p>
        </w:tc>
        <w:tc>
          <w:tcPr>
            <w:tcW w:w="1554" w:type="dxa"/>
          </w:tcPr>
          <w:p w:rsidR="00B002C6" w:rsidRPr="00432B3B" w:rsidRDefault="00B002C6" w:rsidP="00A30648">
            <w:pPr>
              <w:jc w:val="right"/>
              <w:rPr>
                <w:rFonts w:ascii="Times New Roman" w:hAnsi="Times New Roman" w:cs="Times New Roman"/>
                <w:sz w:val="24"/>
                <w:szCs w:val="24"/>
              </w:rPr>
            </w:pPr>
          </w:p>
        </w:tc>
      </w:tr>
      <w:tr w:rsidR="00B002C6" w:rsidRPr="00432B3B" w:rsidTr="00926BDC">
        <w:tc>
          <w:tcPr>
            <w:tcW w:w="7508" w:type="dxa"/>
          </w:tcPr>
          <w:p w:rsidR="00B002C6" w:rsidRPr="00432B3B" w:rsidRDefault="00B002C6" w:rsidP="00D402B3">
            <w:pPr>
              <w:rPr>
                <w:rFonts w:ascii="Times New Roman" w:hAnsi="Times New Roman" w:cs="Times New Roman"/>
                <w:sz w:val="24"/>
                <w:szCs w:val="24"/>
              </w:rPr>
            </w:pPr>
            <w:r w:rsidRPr="00432B3B">
              <w:rPr>
                <w:rFonts w:ascii="Times New Roman" w:hAnsi="Times New Roman" w:cs="Times New Roman"/>
                <w:sz w:val="24"/>
                <w:szCs w:val="24"/>
              </w:rPr>
              <w:t xml:space="preserve">Odjeljak A: Režim </w:t>
            </w:r>
            <w:r w:rsidR="00D402B3">
              <w:rPr>
                <w:rFonts w:ascii="Times New Roman" w:hAnsi="Times New Roman" w:cs="Times New Roman"/>
                <w:sz w:val="24"/>
                <w:szCs w:val="24"/>
              </w:rPr>
              <w:t>izdavanja dozvola</w:t>
            </w:r>
          </w:p>
        </w:tc>
        <w:tc>
          <w:tcPr>
            <w:tcW w:w="1554" w:type="dxa"/>
          </w:tcPr>
          <w:p w:rsidR="00B002C6" w:rsidRPr="00432B3B" w:rsidRDefault="00B002C6" w:rsidP="00A30648">
            <w:pPr>
              <w:jc w:val="right"/>
              <w:rPr>
                <w:rFonts w:ascii="Times New Roman" w:hAnsi="Times New Roman" w:cs="Times New Roman"/>
                <w:sz w:val="24"/>
                <w:szCs w:val="24"/>
              </w:rPr>
            </w:pPr>
          </w:p>
        </w:tc>
      </w:tr>
      <w:tr w:rsidR="00B002C6" w:rsidRPr="00432B3B" w:rsidTr="00926BDC">
        <w:tc>
          <w:tcPr>
            <w:tcW w:w="7508" w:type="dxa"/>
          </w:tcPr>
          <w:p w:rsidR="00B002C6" w:rsidRPr="00432B3B" w:rsidRDefault="00B002C6">
            <w:pPr>
              <w:rPr>
                <w:rFonts w:ascii="Times New Roman" w:hAnsi="Times New Roman" w:cs="Times New Roman"/>
                <w:sz w:val="24"/>
                <w:szCs w:val="24"/>
              </w:rPr>
            </w:pPr>
            <w:r w:rsidRPr="00432B3B">
              <w:rPr>
                <w:rFonts w:ascii="Times New Roman" w:hAnsi="Times New Roman" w:cs="Times New Roman"/>
                <w:sz w:val="24"/>
                <w:szCs w:val="24"/>
              </w:rPr>
              <w:t>Odjeljak B: Režim registracije</w:t>
            </w:r>
          </w:p>
        </w:tc>
        <w:tc>
          <w:tcPr>
            <w:tcW w:w="1554" w:type="dxa"/>
          </w:tcPr>
          <w:p w:rsidR="00B002C6" w:rsidRPr="00432B3B" w:rsidRDefault="00B002C6" w:rsidP="00A30648">
            <w:pPr>
              <w:jc w:val="right"/>
              <w:rPr>
                <w:rFonts w:ascii="Times New Roman" w:hAnsi="Times New Roman" w:cs="Times New Roman"/>
                <w:sz w:val="24"/>
                <w:szCs w:val="24"/>
              </w:rPr>
            </w:pPr>
          </w:p>
        </w:tc>
      </w:tr>
      <w:tr w:rsidR="00B002C6" w:rsidRPr="00432B3B" w:rsidTr="00926BDC">
        <w:tc>
          <w:tcPr>
            <w:tcW w:w="7508" w:type="dxa"/>
          </w:tcPr>
          <w:p w:rsidR="00B002C6" w:rsidRPr="00432B3B" w:rsidRDefault="0044393A">
            <w:pPr>
              <w:rPr>
                <w:rFonts w:ascii="Times New Roman" w:hAnsi="Times New Roman" w:cs="Times New Roman"/>
                <w:sz w:val="24"/>
                <w:szCs w:val="24"/>
              </w:rPr>
            </w:pPr>
            <w:r>
              <w:rPr>
                <w:rFonts w:ascii="Times New Roman" w:hAnsi="Times New Roman" w:cs="Times New Roman"/>
                <w:sz w:val="24"/>
                <w:szCs w:val="24"/>
              </w:rPr>
              <w:t>Odjeljak C: Označi</w:t>
            </w:r>
            <w:r w:rsidR="00B002C6" w:rsidRPr="00432B3B">
              <w:rPr>
                <w:rFonts w:ascii="Times New Roman" w:hAnsi="Times New Roman" w:cs="Times New Roman"/>
                <w:sz w:val="24"/>
                <w:szCs w:val="24"/>
              </w:rPr>
              <w:t>vanje</w:t>
            </w:r>
          </w:p>
        </w:tc>
        <w:tc>
          <w:tcPr>
            <w:tcW w:w="1554" w:type="dxa"/>
          </w:tcPr>
          <w:p w:rsidR="00B002C6" w:rsidRPr="00432B3B" w:rsidRDefault="00B002C6" w:rsidP="00A30648">
            <w:pPr>
              <w:jc w:val="right"/>
              <w:rPr>
                <w:rFonts w:ascii="Times New Roman" w:hAnsi="Times New Roman" w:cs="Times New Roman"/>
                <w:sz w:val="24"/>
                <w:szCs w:val="24"/>
              </w:rPr>
            </w:pPr>
          </w:p>
        </w:tc>
      </w:tr>
      <w:tr w:rsidR="00B002C6" w:rsidRPr="00432B3B" w:rsidTr="00926BDC">
        <w:tc>
          <w:tcPr>
            <w:tcW w:w="7508" w:type="dxa"/>
          </w:tcPr>
          <w:p w:rsidR="00B002C6" w:rsidRPr="00432B3B" w:rsidRDefault="00B002C6" w:rsidP="002155BD">
            <w:pPr>
              <w:rPr>
                <w:rFonts w:ascii="Times New Roman" w:hAnsi="Times New Roman" w:cs="Times New Roman"/>
                <w:sz w:val="24"/>
                <w:szCs w:val="24"/>
              </w:rPr>
            </w:pPr>
            <w:r w:rsidRPr="00432B3B">
              <w:rPr>
                <w:rFonts w:ascii="Times New Roman" w:hAnsi="Times New Roman" w:cs="Times New Roman"/>
                <w:sz w:val="24"/>
                <w:szCs w:val="24"/>
              </w:rPr>
              <w:t>Odjeljak D: Prijavljivanje sumnjivih transakcij</w:t>
            </w:r>
            <w:r w:rsidR="002155BD">
              <w:rPr>
                <w:rFonts w:ascii="Times New Roman" w:hAnsi="Times New Roman" w:cs="Times New Roman"/>
                <w:sz w:val="24"/>
                <w:szCs w:val="24"/>
              </w:rPr>
              <w:t>a</w:t>
            </w:r>
            <w:r w:rsidRPr="00432B3B">
              <w:rPr>
                <w:rFonts w:ascii="Times New Roman" w:hAnsi="Times New Roman" w:cs="Times New Roman"/>
                <w:sz w:val="24"/>
                <w:szCs w:val="24"/>
              </w:rPr>
              <w:t>, nestanaka i krađa</w:t>
            </w:r>
          </w:p>
        </w:tc>
        <w:tc>
          <w:tcPr>
            <w:tcW w:w="1554" w:type="dxa"/>
          </w:tcPr>
          <w:p w:rsidR="00B002C6" w:rsidRPr="00432B3B" w:rsidRDefault="00B002C6" w:rsidP="00A30648">
            <w:pPr>
              <w:jc w:val="right"/>
              <w:rPr>
                <w:rFonts w:ascii="Times New Roman" w:hAnsi="Times New Roman" w:cs="Times New Roman"/>
                <w:sz w:val="24"/>
                <w:szCs w:val="24"/>
              </w:rPr>
            </w:pPr>
          </w:p>
        </w:tc>
      </w:tr>
      <w:tr w:rsidR="00B002C6" w:rsidRPr="00432B3B" w:rsidTr="00926BDC">
        <w:tc>
          <w:tcPr>
            <w:tcW w:w="7508" w:type="dxa"/>
          </w:tcPr>
          <w:p w:rsidR="00B002C6" w:rsidRPr="00432B3B" w:rsidRDefault="00B002C6" w:rsidP="00B002C6">
            <w:pPr>
              <w:rPr>
                <w:rFonts w:ascii="Times New Roman" w:hAnsi="Times New Roman" w:cs="Times New Roman"/>
                <w:sz w:val="24"/>
                <w:szCs w:val="24"/>
              </w:rPr>
            </w:pPr>
            <w:r w:rsidRPr="00432B3B">
              <w:rPr>
                <w:rFonts w:ascii="Times New Roman" w:hAnsi="Times New Roman" w:cs="Times New Roman"/>
                <w:sz w:val="24"/>
                <w:szCs w:val="24"/>
              </w:rPr>
              <w:t>Odjeljak E: Uloga kontakt</w:t>
            </w:r>
            <w:r w:rsidR="00432B3B" w:rsidRPr="00432B3B">
              <w:rPr>
                <w:rFonts w:ascii="Times New Roman" w:hAnsi="Times New Roman" w:cs="Times New Roman"/>
                <w:sz w:val="24"/>
                <w:szCs w:val="24"/>
              </w:rPr>
              <w:t>ne</w:t>
            </w:r>
            <w:r w:rsidRPr="00432B3B">
              <w:rPr>
                <w:rFonts w:ascii="Times New Roman" w:hAnsi="Times New Roman" w:cs="Times New Roman"/>
                <w:sz w:val="24"/>
                <w:szCs w:val="24"/>
              </w:rPr>
              <w:t xml:space="preserve"> točke (točaka) u društvima</w:t>
            </w:r>
          </w:p>
        </w:tc>
        <w:tc>
          <w:tcPr>
            <w:tcW w:w="1554" w:type="dxa"/>
          </w:tcPr>
          <w:p w:rsidR="00B002C6" w:rsidRPr="00432B3B" w:rsidRDefault="00B002C6" w:rsidP="00A30648">
            <w:pPr>
              <w:jc w:val="right"/>
              <w:rPr>
                <w:rFonts w:ascii="Times New Roman" w:hAnsi="Times New Roman" w:cs="Times New Roman"/>
                <w:sz w:val="24"/>
                <w:szCs w:val="24"/>
              </w:rPr>
            </w:pPr>
          </w:p>
        </w:tc>
      </w:tr>
      <w:tr w:rsidR="00B002C6" w:rsidRPr="00432B3B" w:rsidTr="00926BDC">
        <w:tc>
          <w:tcPr>
            <w:tcW w:w="7508" w:type="dxa"/>
          </w:tcPr>
          <w:p w:rsidR="00B002C6" w:rsidRPr="00432B3B" w:rsidRDefault="00D925D8">
            <w:pPr>
              <w:rPr>
                <w:rFonts w:ascii="Times New Roman" w:hAnsi="Times New Roman" w:cs="Times New Roman"/>
                <w:sz w:val="24"/>
                <w:szCs w:val="24"/>
              </w:rPr>
            </w:pPr>
            <w:r w:rsidRPr="00432B3B">
              <w:rPr>
                <w:rFonts w:ascii="Times New Roman" w:hAnsi="Times New Roman" w:cs="Times New Roman"/>
                <w:sz w:val="24"/>
                <w:szCs w:val="24"/>
              </w:rPr>
              <w:t>Odjeljak F: Organizacijska uređenja</w:t>
            </w:r>
          </w:p>
        </w:tc>
        <w:tc>
          <w:tcPr>
            <w:tcW w:w="1554" w:type="dxa"/>
          </w:tcPr>
          <w:p w:rsidR="00B002C6" w:rsidRPr="00432B3B" w:rsidRDefault="00B002C6" w:rsidP="00A30648">
            <w:pPr>
              <w:jc w:val="right"/>
              <w:rPr>
                <w:rFonts w:ascii="Times New Roman" w:hAnsi="Times New Roman" w:cs="Times New Roman"/>
                <w:sz w:val="24"/>
                <w:szCs w:val="24"/>
              </w:rPr>
            </w:pPr>
          </w:p>
        </w:tc>
      </w:tr>
      <w:tr w:rsidR="00B002C6" w:rsidRPr="00432B3B" w:rsidTr="00926BDC">
        <w:tc>
          <w:tcPr>
            <w:tcW w:w="7508" w:type="dxa"/>
          </w:tcPr>
          <w:p w:rsidR="00B002C6" w:rsidRPr="00432B3B" w:rsidRDefault="003F262E">
            <w:pPr>
              <w:rPr>
                <w:rFonts w:ascii="Times New Roman" w:hAnsi="Times New Roman" w:cs="Times New Roman"/>
                <w:sz w:val="24"/>
                <w:szCs w:val="24"/>
              </w:rPr>
            </w:pPr>
            <w:r>
              <w:rPr>
                <w:rFonts w:ascii="Times New Roman" w:hAnsi="Times New Roman" w:cs="Times New Roman"/>
                <w:sz w:val="24"/>
                <w:szCs w:val="24"/>
              </w:rPr>
              <w:t>Odjeljak G: Upravljačk</w:t>
            </w:r>
            <w:r w:rsidR="00D925D8" w:rsidRPr="00432B3B">
              <w:rPr>
                <w:rFonts w:ascii="Times New Roman" w:hAnsi="Times New Roman" w:cs="Times New Roman"/>
                <w:sz w:val="24"/>
                <w:szCs w:val="24"/>
              </w:rPr>
              <w:t>i sustavi</w:t>
            </w:r>
          </w:p>
        </w:tc>
        <w:tc>
          <w:tcPr>
            <w:tcW w:w="1554" w:type="dxa"/>
          </w:tcPr>
          <w:p w:rsidR="00B002C6" w:rsidRPr="00432B3B" w:rsidRDefault="00B002C6" w:rsidP="00A30648">
            <w:pPr>
              <w:jc w:val="right"/>
              <w:rPr>
                <w:rFonts w:ascii="Times New Roman" w:hAnsi="Times New Roman" w:cs="Times New Roman"/>
                <w:sz w:val="24"/>
                <w:szCs w:val="24"/>
              </w:rPr>
            </w:pPr>
          </w:p>
        </w:tc>
      </w:tr>
      <w:tr w:rsidR="00580269" w:rsidRPr="00432B3B" w:rsidTr="00926BDC">
        <w:tc>
          <w:tcPr>
            <w:tcW w:w="7508" w:type="dxa"/>
          </w:tcPr>
          <w:p w:rsidR="00580269" w:rsidRPr="00432B3B" w:rsidRDefault="00580269" w:rsidP="00580269">
            <w:pPr>
              <w:rPr>
                <w:rFonts w:ascii="Times New Roman" w:hAnsi="Times New Roman" w:cs="Times New Roman"/>
                <w:sz w:val="24"/>
                <w:szCs w:val="24"/>
              </w:rPr>
            </w:pPr>
            <w:r w:rsidRPr="00432B3B">
              <w:rPr>
                <w:rFonts w:ascii="Times New Roman" w:hAnsi="Times New Roman" w:cs="Times New Roman"/>
                <w:sz w:val="24"/>
                <w:szCs w:val="24"/>
              </w:rPr>
              <w:t>Odjeljak H: Sigurnost prostorija / skladištenje / uporaba</w:t>
            </w:r>
          </w:p>
        </w:tc>
        <w:tc>
          <w:tcPr>
            <w:tcW w:w="1554" w:type="dxa"/>
          </w:tcPr>
          <w:p w:rsidR="00580269" w:rsidRDefault="00580269" w:rsidP="00A30648">
            <w:pPr>
              <w:jc w:val="right"/>
            </w:pPr>
          </w:p>
        </w:tc>
      </w:tr>
      <w:tr w:rsidR="00580269" w:rsidRPr="00432B3B" w:rsidTr="00926BDC">
        <w:tc>
          <w:tcPr>
            <w:tcW w:w="7508" w:type="dxa"/>
          </w:tcPr>
          <w:p w:rsidR="00580269" w:rsidRPr="00432B3B" w:rsidRDefault="00580269" w:rsidP="00580269">
            <w:pPr>
              <w:rPr>
                <w:rFonts w:ascii="Times New Roman" w:hAnsi="Times New Roman" w:cs="Times New Roman"/>
                <w:sz w:val="24"/>
                <w:szCs w:val="24"/>
              </w:rPr>
            </w:pPr>
            <w:r>
              <w:rPr>
                <w:rFonts w:ascii="Times New Roman" w:hAnsi="Times New Roman" w:cs="Times New Roman"/>
                <w:sz w:val="24"/>
                <w:szCs w:val="24"/>
              </w:rPr>
              <w:t xml:space="preserve">Odjeljak Z: Kontrolni popis </w:t>
            </w:r>
            <w:r w:rsidRPr="00432B3B">
              <w:rPr>
                <w:rFonts w:ascii="Times New Roman" w:hAnsi="Times New Roman" w:cs="Times New Roman"/>
                <w:sz w:val="24"/>
                <w:szCs w:val="24"/>
              </w:rPr>
              <w:t>za kontaktnu točku(e)</w:t>
            </w:r>
          </w:p>
        </w:tc>
        <w:tc>
          <w:tcPr>
            <w:tcW w:w="1554" w:type="dxa"/>
          </w:tcPr>
          <w:p w:rsidR="00580269" w:rsidRDefault="00580269" w:rsidP="00A30648">
            <w:pPr>
              <w:jc w:val="right"/>
            </w:pPr>
          </w:p>
        </w:tc>
      </w:tr>
      <w:tr w:rsidR="00580269" w:rsidRPr="00432B3B" w:rsidTr="00926BDC">
        <w:tc>
          <w:tcPr>
            <w:tcW w:w="7508" w:type="dxa"/>
          </w:tcPr>
          <w:p w:rsidR="00580269" w:rsidRPr="00432B3B" w:rsidRDefault="00580269" w:rsidP="00580269">
            <w:pPr>
              <w:rPr>
                <w:rFonts w:ascii="Times New Roman" w:hAnsi="Times New Roman" w:cs="Times New Roman"/>
                <w:sz w:val="24"/>
                <w:szCs w:val="24"/>
              </w:rPr>
            </w:pPr>
            <w:r w:rsidRPr="00432B3B">
              <w:rPr>
                <w:rFonts w:ascii="Times New Roman" w:hAnsi="Times New Roman" w:cs="Times New Roman"/>
                <w:sz w:val="24"/>
                <w:szCs w:val="24"/>
              </w:rPr>
              <w:t>Dodatak jedan – Prilog I</w:t>
            </w:r>
            <w:r>
              <w:rPr>
                <w:rFonts w:ascii="Times New Roman" w:hAnsi="Times New Roman" w:cs="Times New Roman"/>
                <w:sz w:val="24"/>
                <w:szCs w:val="24"/>
              </w:rPr>
              <w:t>.</w:t>
            </w:r>
            <w:r w:rsidRPr="00432B3B">
              <w:rPr>
                <w:rFonts w:ascii="Times New Roman" w:hAnsi="Times New Roman" w:cs="Times New Roman"/>
                <w:sz w:val="24"/>
                <w:szCs w:val="24"/>
              </w:rPr>
              <w:t xml:space="preserve"> Uredbi (EU) 98/2013</w:t>
            </w:r>
          </w:p>
        </w:tc>
        <w:tc>
          <w:tcPr>
            <w:tcW w:w="1554" w:type="dxa"/>
          </w:tcPr>
          <w:p w:rsidR="00580269" w:rsidRDefault="00580269" w:rsidP="00A30648">
            <w:pPr>
              <w:jc w:val="right"/>
            </w:pPr>
          </w:p>
        </w:tc>
      </w:tr>
      <w:tr w:rsidR="00580269" w:rsidRPr="00432B3B" w:rsidTr="00926BDC">
        <w:tc>
          <w:tcPr>
            <w:tcW w:w="7508" w:type="dxa"/>
          </w:tcPr>
          <w:p w:rsidR="00580269" w:rsidRPr="00432B3B" w:rsidRDefault="00580269" w:rsidP="00580269">
            <w:pPr>
              <w:rPr>
                <w:rFonts w:ascii="Times New Roman" w:hAnsi="Times New Roman" w:cs="Times New Roman"/>
                <w:sz w:val="24"/>
                <w:szCs w:val="24"/>
              </w:rPr>
            </w:pPr>
            <w:r w:rsidRPr="00432B3B">
              <w:rPr>
                <w:rFonts w:ascii="Times New Roman" w:hAnsi="Times New Roman" w:cs="Times New Roman"/>
                <w:sz w:val="24"/>
                <w:szCs w:val="24"/>
              </w:rPr>
              <w:t>Dodatak dva - Prilog II</w:t>
            </w:r>
            <w:r>
              <w:rPr>
                <w:rFonts w:ascii="Times New Roman" w:hAnsi="Times New Roman" w:cs="Times New Roman"/>
                <w:sz w:val="24"/>
                <w:szCs w:val="24"/>
              </w:rPr>
              <w:t>.</w:t>
            </w:r>
            <w:r w:rsidR="00C14523">
              <w:rPr>
                <w:rFonts w:ascii="Times New Roman" w:hAnsi="Times New Roman" w:cs="Times New Roman"/>
                <w:sz w:val="24"/>
                <w:szCs w:val="24"/>
              </w:rPr>
              <w:t xml:space="preserve"> </w:t>
            </w:r>
            <w:r w:rsidRPr="00432B3B">
              <w:rPr>
                <w:rFonts w:ascii="Times New Roman" w:hAnsi="Times New Roman" w:cs="Times New Roman"/>
                <w:sz w:val="24"/>
                <w:szCs w:val="24"/>
              </w:rPr>
              <w:t>Uredbi (EU) 98/2013</w:t>
            </w:r>
          </w:p>
        </w:tc>
        <w:tc>
          <w:tcPr>
            <w:tcW w:w="1554" w:type="dxa"/>
          </w:tcPr>
          <w:p w:rsidR="00580269" w:rsidRDefault="00580269" w:rsidP="00A30648">
            <w:pPr>
              <w:jc w:val="right"/>
            </w:pPr>
          </w:p>
        </w:tc>
      </w:tr>
      <w:tr w:rsidR="00580269" w:rsidRPr="00432B3B" w:rsidTr="00926BDC">
        <w:tc>
          <w:tcPr>
            <w:tcW w:w="7508" w:type="dxa"/>
          </w:tcPr>
          <w:p w:rsidR="00580269" w:rsidRPr="00432B3B" w:rsidRDefault="00580269" w:rsidP="00580269">
            <w:pPr>
              <w:rPr>
                <w:rFonts w:ascii="Times New Roman" w:hAnsi="Times New Roman" w:cs="Times New Roman"/>
                <w:sz w:val="24"/>
                <w:szCs w:val="24"/>
              </w:rPr>
            </w:pPr>
            <w:r w:rsidRPr="00432B3B">
              <w:rPr>
                <w:rFonts w:ascii="Times New Roman" w:hAnsi="Times New Roman" w:cs="Times New Roman"/>
                <w:sz w:val="24"/>
                <w:szCs w:val="24"/>
              </w:rPr>
              <w:t>Dodatak tri –</w:t>
            </w:r>
            <w:r>
              <w:rPr>
                <w:rFonts w:ascii="Times New Roman" w:hAnsi="Times New Roman" w:cs="Times New Roman"/>
                <w:sz w:val="24"/>
                <w:szCs w:val="24"/>
              </w:rPr>
              <w:t xml:space="preserve"> Obrazac</w:t>
            </w:r>
            <w:r w:rsidRPr="00432B3B">
              <w:rPr>
                <w:rFonts w:ascii="Times New Roman" w:hAnsi="Times New Roman" w:cs="Times New Roman"/>
                <w:sz w:val="24"/>
                <w:szCs w:val="24"/>
              </w:rPr>
              <w:t xml:space="preserve"> </w:t>
            </w:r>
            <w:r>
              <w:rPr>
                <w:rFonts w:ascii="Times New Roman" w:hAnsi="Times New Roman" w:cs="Times New Roman"/>
                <w:sz w:val="24"/>
                <w:szCs w:val="24"/>
              </w:rPr>
              <w:t>dozvole</w:t>
            </w:r>
          </w:p>
        </w:tc>
        <w:tc>
          <w:tcPr>
            <w:tcW w:w="1554" w:type="dxa"/>
          </w:tcPr>
          <w:p w:rsidR="00580269" w:rsidRDefault="00580269" w:rsidP="00A30648">
            <w:pPr>
              <w:jc w:val="right"/>
            </w:pPr>
          </w:p>
        </w:tc>
      </w:tr>
      <w:tr w:rsidR="00580269" w:rsidRPr="00432B3B" w:rsidTr="00926BDC">
        <w:tc>
          <w:tcPr>
            <w:tcW w:w="7508" w:type="dxa"/>
          </w:tcPr>
          <w:p w:rsidR="00580269" w:rsidRPr="00432B3B" w:rsidRDefault="00580269" w:rsidP="00580269">
            <w:pPr>
              <w:rPr>
                <w:rFonts w:ascii="Times New Roman" w:hAnsi="Times New Roman" w:cs="Times New Roman"/>
                <w:sz w:val="24"/>
                <w:szCs w:val="24"/>
              </w:rPr>
            </w:pPr>
            <w:r w:rsidRPr="00432B3B">
              <w:rPr>
                <w:rFonts w:ascii="Times New Roman" w:hAnsi="Times New Roman" w:cs="Times New Roman"/>
                <w:sz w:val="24"/>
                <w:szCs w:val="24"/>
              </w:rPr>
              <w:t>Dodatak četiri – Prijevo</w:t>
            </w:r>
            <w:r>
              <w:rPr>
                <w:rFonts w:ascii="Times New Roman" w:hAnsi="Times New Roman" w:cs="Times New Roman"/>
                <w:sz w:val="24"/>
                <w:szCs w:val="24"/>
              </w:rPr>
              <w:t>d</w:t>
            </w:r>
            <w:r w:rsidRPr="00432B3B">
              <w:rPr>
                <w:rFonts w:ascii="Times New Roman" w:hAnsi="Times New Roman" w:cs="Times New Roman"/>
                <w:sz w:val="24"/>
                <w:szCs w:val="24"/>
              </w:rPr>
              <w:t xml:space="preserve"> teksta </w:t>
            </w:r>
            <w:r>
              <w:rPr>
                <w:rFonts w:ascii="Times New Roman" w:hAnsi="Times New Roman" w:cs="Times New Roman"/>
                <w:sz w:val="24"/>
                <w:szCs w:val="24"/>
              </w:rPr>
              <w:t>za označivanje</w:t>
            </w:r>
          </w:p>
        </w:tc>
        <w:tc>
          <w:tcPr>
            <w:tcW w:w="1554" w:type="dxa"/>
          </w:tcPr>
          <w:p w:rsidR="00580269" w:rsidRDefault="00580269" w:rsidP="00A30648">
            <w:pPr>
              <w:jc w:val="right"/>
            </w:pPr>
          </w:p>
        </w:tc>
      </w:tr>
      <w:tr w:rsidR="00580269" w:rsidRPr="00432B3B" w:rsidTr="00926BDC">
        <w:tc>
          <w:tcPr>
            <w:tcW w:w="7508" w:type="dxa"/>
          </w:tcPr>
          <w:p w:rsidR="00580269" w:rsidRPr="00432B3B" w:rsidRDefault="00580269" w:rsidP="00580269">
            <w:pPr>
              <w:rPr>
                <w:rFonts w:ascii="Times New Roman" w:hAnsi="Times New Roman" w:cs="Times New Roman"/>
                <w:sz w:val="24"/>
                <w:szCs w:val="24"/>
              </w:rPr>
            </w:pPr>
            <w:r w:rsidRPr="00432B3B">
              <w:rPr>
                <w:rFonts w:ascii="Times New Roman" w:hAnsi="Times New Roman" w:cs="Times New Roman"/>
                <w:sz w:val="24"/>
                <w:szCs w:val="24"/>
              </w:rPr>
              <w:t xml:space="preserve">Dodatak pet – Daljnje upute i </w:t>
            </w:r>
            <w:r>
              <w:rPr>
                <w:rFonts w:ascii="Times New Roman" w:hAnsi="Times New Roman" w:cs="Times New Roman"/>
                <w:sz w:val="24"/>
                <w:szCs w:val="24"/>
              </w:rPr>
              <w:t>drugi</w:t>
            </w:r>
            <w:r w:rsidRPr="00432B3B">
              <w:rPr>
                <w:rFonts w:ascii="Times New Roman" w:hAnsi="Times New Roman" w:cs="Times New Roman"/>
                <w:sz w:val="24"/>
                <w:szCs w:val="24"/>
              </w:rPr>
              <w:t xml:space="preserve"> nazivi tvari u prilozima Uredbi</w:t>
            </w:r>
          </w:p>
        </w:tc>
        <w:tc>
          <w:tcPr>
            <w:tcW w:w="1554" w:type="dxa"/>
          </w:tcPr>
          <w:p w:rsidR="00580269" w:rsidRDefault="00580269" w:rsidP="00A30648">
            <w:pPr>
              <w:jc w:val="right"/>
            </w:pPr>
          </w:p>
        </w:tc>
      </w:tr>
    </w:tbl>
    <w:p w:rsidR="00B002C6" w:rsidRPr="00432B3B" w:rsidRDefault="00B002C6">
      <w:pPr>
        <w:rPr>
          <w:rFonts w:ascii="Times New Roman" w:hAnsi="Times New Roman" w:cs="Times New Roman"/>
          <w:sz w:val="24"/>
          <w:szCs w:val="24"/>
        </w:rPr>
      </w:pPr>
    </w:p>
    <w:p w:rsidR="009E7AEF" w:rsidRDefault="009E7AEF">
      <w:pPr>
        <w:rPr>
          <w:rFonts w:ascii="Times New Roman" w:hAnsi="Times New Roman" w:cs="Times New Roman"/>
          <w:b/>
          <w:sz w:val="24"/>
          <w:szCs w:val="24"/>
        </w:rPr>
      </w:pPr>
    </w:p>
    <w:p w:rsidR="00B002C6" w:rsidRPr="00A34DF5" w:rsidRDefault="00D925D8">
      <w:pPr>
        <w:rPr>
          <w:rFonts w:ascii="Times New Roman" w:hAnsi="Times New Roman" w:cs="Times New Roman"/>
          <w:b/>
          <w:sz w:val="24"/>
          <w:szCs w:val="24"/>
        </w:rPr>
      </w:pPr>
      <w:r w:rsidRPr="00A34DF5">
        <w:rPr>
          <w:rFonts w:ascii="Times New Roman" w:hAnsi="Times New Roman" w:cs="Times New Roman"/>
          <w:b/>
          <w:sz w:val="24"/>
          <w:szCs w:val="24"/>
        </w:rPr>
        <w:t>Uvod</w:t>
      </w:r>
    </w:p>
    <w:p w:rsidR="00715C9A" w:rsidRPr="00432B3B" w:rsidRDefault="00715C9A" w:rsidP="00E34EB6">
      <w:pPr>
        <w:jc w:val="both"/>
        <w:rPr>
          <w:rFonts w:ascii="Times New Roman" w:hAnsi="Times New Roman" w:cs="Times New Roman"/>
          <w:sz w:val="24"/>
          <w:szCs w:val="24"/>
        </w:rPr>
      </w:pPr>
      <w:r w:rsidRPr="00432B3B">
        <w:rPr>
          <w:rFonts w:ascii="Times New Roman" w:hAnsi="Times New Roman" w:cs="Times New Roman"/>
          <w:sz w:val="24"/>
          <w:szCs w:val="24"/>
        </w:rPr>
        <w:t xml:space="preserve">U današnjem modernom društvu </w:t>
      </w:r>
      <w:r w:rsidR="00E34EB6" w:rsidRPr="00432B3B">
        <w:rPr>
          <w:rFonts w:ascii="Times New Roman" w:hAnsi="Times New Roman" w:cs="Times New Roman"/>
          <w:sz w:val="24"/>
          <w:szCs w:val="24"/>
        </w:rPr>
        <w:t xml:space="preserve">postoje brojne različite vrste kemikalija koje se na dnevnoj osnovi koriste u mnoštvu industrijskih procesa, </w:t>
      </w:r>
      <w:r w:rsidR="002155BD">
        <w:rPr>
          <w:rFonts w:ascii="Times New Roman" w:hAnsi="Times New Roman" w:cs="Times New Roman"/>
          <w:sz w:val="24"/>
          <w:szCs w:val="24"/>
        </w:rPr>
        <w:t>profesionalnih</w:t>
      </w:r>
      <w:r w:rsidR="00E34EB6" w:rsidRPr="00432B3B">
        <w:rPr>
          <w:rFonts w:ascii="Times New Roman" w:hAnsi="Times New Roman" w:cs="Times New Roman"/>
          <w:sz w:val="24"/>
          <w:szCs w:val="24"/>
        </w:rPr>
        <w:t xml:space="preserve"> funkcija, kao i u velikom i raznolikom potrošačkom sektoru. Kemikalije se koriste kao poluproizvodi u proizvodnji drugih kemikalija, kao otapala za otapanje materijala, za proizvodnju proizvoda kao što je boja, kao prehrambeni sastojci i u konačnim proizvodima kao što su </w:t>
      </w:r>
      <w:r w:rsidR="009D72D9" w:rsidRPr="00432B3B">
        <w:rPr>
          <w:rFonts w:ascii="Times New Roman" w:hAnsi="Times New Roman" w:cs="Times New Roman"/>
          <w:sz w:val="24"/>
          <w:szCs w:val="24"/>
        </w:rPr>
        <w:t>ot</w:t>
      </w:r>
      <w:r w:rsidR="009F0F06" w:rsidRPr="00432B3B">
        <w:rPr>
          <w:rFonts w:ascii="Times New Roman" w:hAnsi="Times New Roman" w:cs="Times New Roman"/>
          <w:sz w:val="24"/>
          <w:szCs w:val="24"/>
        </w:rPr>
        <w:t>o</w:t>
      </w:r>
      <w:r w:rsidR="009D72D9" w:rsidRPr="00432B3B">
        <w:rPr>
          <w:rFonts w:ascii="Times New Roman" w:hAnsi="Times New Roman" w:cs="Times New Roman"/>
          <w:sz w:val="24"/>
          <w:szCs w:val="24"/>
        </w:rPr>
        <w:t>pine</w:t>
      </w:r>
      <w:r w:rsidR="00E34EB6" w:rsidRPr="00432B3B">
        <w:rPr>
          <w:rFonts w:ascii="Times New Roman" w:hAnsi="Times New Roman" w:cs="Times New Roman"/>
          <w:sz w:val="24"/>
          <w:szCs w:val="24"/>
        </w:rPr>
        <w:t xml:space="preserve"> za čišćenje. Velikom većinom tih kemikalija trguje se </w:t>
      </w:r>
      <w:r w:rsidR="00EF5A9E">
        <w:rPr>
          <w:rFonts w:ascii="Times New Roman" w:hAnsi="Times New Roman" w:cs="Times New Roman"/>
          <w:sz w:val="24"/>
          <w:szCs w:val="24"/>
        </w:rPr>
        <w:t>unutar poslovnog sektora</w:t>
      </w:r>
      <w:r w:rsidR="00E34EB6" w:rsidRPr="00432B3B">
        <w:rPr>
          <w:rFonts w:ascii="Times New Roman" w:hAnsi="Times New Roman" w:cs="Times New Roman"/>
          <w:sz w:val="24"/>
          <w:szCs w:val="24"/>
        </w:rPr>
        <w:t xml:space="preserve"> (B2B) u zakonite svrhe. Međutim, neke se kemikalije mogu zlouporabiti za nezakonitu proizvodnju „eksploziva kućne izrade odnosno improviziranih eksploziva“.</w:t>
      </w:r>
    </w:p>
    <w:p w:rsidR="00E34EB6" w:rsidRPr="00432B3B" w:rsidRDefault="006816D8" w:rsidP="00E34EB6">
      <w:pPr>
        <w:jc w:val="both"/>
        <w:rPr>
          <w:rFonts w:ascii="Times New Roman" w:hAnsi="Times New Roman" w:cs="Times New Roman"/>
          <w:sz w:val="24"/>
          <w:szCs w:val="24"/>
        </w:rPr>
      </w:pPr>
      <w:r w:rsidRPr="00432B3B">
        <w:rPr>
          <w:rFonts w:ascii="Times New Roman" w:hAnsi="Times New Roman" w:cs="Times New Roman"/>
          <w:sz w:val="24"/>
          <w:szCs w:val="24"/>
        </w:rPr>
        <w:t xml:space="preserve">Teroristi i drugi kriminalci rijetko imaju mogućnost ili znanje za proizvodnju sastojaka </w:t>
      </w:r>
      <w:proofErr w:type="spellStart"/>
      <w:r w:rsidRPr="00432B3B">
        <w:rPr>
          <w:rFonts w:ascii="Times New Roman" w:hAnsi="Times New Roman" w:cs="Times New Roman"/>
          <w:sz w:val="24"/>
          <w:szCs w:val="24"/>
        </w:rPr>
        <w:t>prekursora</w:t>
      </w:r>
      <w:proofErr w:type="spellEnd"/>
      <w:r w:rsidRPr="00432B3B">
        <w:rPr>
          <w:rFonts w:ascii="Times New Roman" w:hAnsi="Times New Roman" w:cs="Times New Roman"/>
          <w:sz w:val="24"/>
          <w:szCs w:val="24"/>
        </w:rPr>
        <w:t xml:space="preserve"> koji su nužni za kućnu izradu eksploziva, pa se umjesto toga oslanjaju na njihovu kupovinu na otvorenom tržištu ili preusmjeravanje iz zakonite uporabe.</w:t>
      </w:r>
    </w:p>
    <w:p w:rsidR="006816D8" w:rsidRPr="00432B3B" w:rsidRDefault="006816D8" w:rsidP="00E34EB6">
      <w:pPr>
        <w:jc w:val="both"/>
        <w:rPr>
          <w:rFonts w:ascii="Times New Roman" w:hAnsi="Times New Roman" w:cs="Times New Roman"/>
          <w:sz w:val="24"/>
          <w:szCs w:val="24"/>
        </w:rPr>
      </w:pPr>
      <w:r w:rsidRPr="00432B3B">
        <w:rPr>
          <w:rFonts w:ascii="Times New Roman" w:hAnsi="Times New Roman" w:cs="Times New Roman"/>
          <w:sz w:val="24"/>
          <w:szCs w:val="24"/>
        </w:rPr>
        <w:t>Kriminalci ne moraju nužno kupovati velike količine tih tvari. Razmjerno male količine mogu biti dovoljne za proizvodnju znatne količine eksploziva, uz prilično jednostavno dostupno znanje i opremu.</w:t>
      </w:r>
    </w:p>
    <w:p w:rsidR="006816D8" w:rsidRDefault="006816D8" w:rsidP="00E34EB6">
      <w:pPr>
        <w:jc w:val="both"/>
        <w:rPr>
          <w:rFonts w:ascii="Times New Roman" w:hAnsi="Times New Roman" w:cs="Times New Roman"/>
          <w:sz w:val="24"/>
          <w:szCs w:val="24"/>
        </w:rPr>
      </w:pPr>
      <w:r w:rsidRPr="00432B3B">
        <w:rPr>
          <w:rFonts w:ascii="Times New Roman" w:hAnsi="Times New Roman" w:cs="Times New Roman"/>
          <w:sz w:val="24"/>
          <w:szCs w:val="24"/>
        </w:rPr>
        <w:t xml:space="preserve">Stoga je bilo nužno ograničiti pristup </w:t>
      </w:r>
      <w:proofErr w:type="spellStart"/>
      <w:r w:rsidRPr="00432B3B">
        <w:rPr>
          <w:rFonts w:ascii="Times New Roman" w:hAnsi="Times New Roman" w:cs="Times New Roman"/>
          <w:sz w:val="24"/>
          <w:szCs w:val="24"/>
        </w:rPr>
        <w:t>prekursorima</w:t>
      </w:r>
      <w:proofErr w:type="spellEnd"/>
      <w:r w:rsidRPr="00432B3B">
        <w:rPr>
          <w:rFonts w:ascii="Times New Roman" w:hAnsi="Times New Roman" w:cs="Times New Roman"/>
          <w:sz w:val="24"/>
          <w:szCs w:val="24"/>
        </w:rPr>
        <w:t xml:space="preserve"> eksploziva koji se mogu zlouporabiti, uključujući </w:t>
      </w:r>
      <w:proofErr w:type="spellStart"/>
      <w:r w:rsidRPr="00432B3B">
        <w:rPr>
          <w:rFonts w:ascii="Times New Roman" w:hAnsi="Times New Roman" w:cs="Times New Roman"/>
          <w:sz w:val="24"/>
          <w:szCs w:val="24"/>
        </w:rPr>
        <w:t>prekursore</w:t>
      </w:r>
      <w:proofErr w:type="spellEnd"/>
      <w:r w:rsidRPr="00432B3B">
        <w:rPr>
          <w:rFonts w:ascii="Times New Roman" w:hAnsi="Times New Roman" w:cs="Times New Roman"/>
          <w:sz w:val="24"/>
          <w:szCs w:val="24"/>
        </w:rPr>
        <w:t xml:space="preserve"> koji mogu biti dobiveni iz smjesa. Ovaj je zaključak doveo do donošenja Uredbe (EU) br. 98/2013 Europskog parlamenta i Vijeća od 15. siječnja 2013. o stavljanju na tržište i uporabi </w:t>
      </w:r>
      <w:proofErr w:type="spellStart"/>
      <w:r w:rsidRPr="00432B3B">
        <w:rPr>
          <w:rFonts w:ascii="Times New Roman" w:hAnsi="Times New Roman" w:cs="Times New Roman"/>
          <w:sz w:val="24"/>
          <w:szCs w:val="24"/>
        </w:rPr>
        <w:t>prekursora</w:t>
      </w:r>
      <w:proofErr w:type="spellEnd"/>
      <w:r w:rsidRPr="00432B3B">
        <w:rPr>
          <w:rFonts w:ascii="Times New Roman" w:hAnsi="Times New Roman" w:cs="Times New Roman"/>
          <w:sz w:val="24"/>
          <w:szCs w:val="24"/>
        </w:rPr>
        <w:t xml:space="preserve"> eksploziva.</w:t>
      </w:r>
    </w:p>
    <w:p w:rsidR="001F6649" w:rsidRPr="00432B3B" w:rsidRDefault="001F6649" w:rsidP="00E34EB6">
      <w:pPr>
        <w:jc w:val="both"/>
        <w:rPr>
          <w:rFonts w:ascii="Times New Roman" w:hAnsi="Times New Roman" w:cs="Times New Roman"/>
          <w:sz w:val="24"/>
          <w:szCs w:val="24"/>
        </w:rPr>
      </w:pPr>
    </w:p>
    <w:p w:rsidR="006816D8" w:rsidRPr="00432B3B" w:rsidRDefault="006816D8" w:rsidP="00E34EB6">
      <w:pPr>
        <w:jc w:val="both"/>
        <w:rPr>
          <w:rFonts w:ascii="Times New Roman" w:hAnsi="Times New Roman" w:cs="Times New Roman"/>
          <w:sz w:val="24"/>
          <w:szCs w:val="24"/>
        </w:rPr>
      </w:pPr>
      <w:r w:rsidRPr="00432B3B">
        <w:rPr>
          <w:rFonts w:ascii="Times New Roman" w:hAnsi="Times New Roman" w:cs="Times New Roman"/>
          <w:sz w:val="24"/>
          <w:szCs w:val="24"/>
        </w:rPr>
        <w:lastRenderedPageBreak/>
        <w:t>Rizik</w:t>
      </w:r>
      <w:r w:rsidR="002155BD">
        <w:rPr>
          <w:rFonts w:ascii="Times New Roman" w:hAnsi="Times New Roman" w:cs="Times New Roman"/>
          <w:sz w:val="24"/>
          <w:szCs w:val="24"/>
        </w:rPr>
        <w:t xml:space="preserve"> od</w:t>
      </w:r>
      <w:r w:rsidRPr="00432B3B">
        <w:rPr>
          <w:rFonts w:ascii="Times New Roman" w:hAnsi="Times New Roman" w:cs="Times New Roman"/>
          <w:sz w:val="24"/>
          <w:szCs w:val="24"/>
        </w:rPr>
        <w:t xml:space="preserve"> zlouporabe</w:t>
      </w:r>
      <w:r w:rsidR="00D475AB" w:rsidRPr="00432B3B">
        <w:rPr>
          <w:rFonts w:ascii="Times New Roman" w:hAnsi="Times New Roman" w:cs="Times New Roman"/>
          <w:sz w:val="24"/>
          <w:szCs w:val="24"/>
        </w:rPr>
        <w:t xml:space="preserve"> dijelom ovisi o:</w:t>
      </w:r>
    </w:p>
    <w:p w:rsidR="00D475AB" w:rsidRPr="00432B3B" w:rsidRDefault="00D475AB" w:rsidP="00D475AB">
      <w:pPr>
        <w:pStyle w:val="Odlomakpopisa"/>
        <w:numPr>
          <w:ilvl w:val="0"/>
          <w:numId w:val="1"/>
        </w:numPr>
        <w:jc w:val="both"/>
        <w:rPr>
          <w:rFonts w:ascii="Times New Roman" w:hAnsi="Times New Roman" w:cs="Times New Roman"/>
          <w:sz w:val="24"/>
          <w:szCs w:val="24"/>
        </w:rPr>
      </w:pPr>
      <w:r w:rsidRPr="00432B3B">
        <w:rPr>
          <w:rFonts w:ascii="Times New Roman" w:hAnsi="Times New Roman" w:cs="Times New Roman"/>
          <w:sz w:val="24"/>
          <w:szCs w:val="24"/>
        </w:rPr>
        <w:t xml:space="preserve">koncentraciji </w:t>
      </w:r>
      <w:proofErr w:type="spellStart"/>
      <w:r w:rsidRPr="00432B3B">
        <w:rPr>
          <w:rFonts w:ascii="Times New Roman" w:hAnsi="Times New Roman" w:cs="Times New Roman"/>
          <w:sz w:val="24"/>
          <w:szCs w:val="24"/>
        </w:rPr>
        <w:t>prekursora</w:t>
      </w:r>
      <w:proofErr w:type="spellEnd"/>
      <w:r w:rsidRPr="00432B3B">
        <w:rPr>
          <w:rFonts w:ascii="Times New Roman" w:hAnsi="Times New Roman" w:cs="Times New Roman"/>
          <w:sz w:val="24"/>
          <w:szCs w:val="24"/>
        </w:rPr>
        <w:t xml:space="preserve"> u smjesi,</w:t>
      </w:r>
    </w:p>
    <w:p w:rsidR="00D475AB" w:rsidRPr="00432B3B" w:rsidRDefault="00D475AB" w:rsidP="00D475AB">
      <w:pPr>
        <w:pStyle w:val="Odlomakpopisa"/>
        <w:numPr>
          <w:ilvl w:val="0"/>
          <w:numId w:val="1"/>
        </w:numPr>
        <w:jc w:val="both"/>
        <w:rPr>
          <w:rFonts w:ascii="Times New Roman" w:hAnsi="Times New Roman" w:cs="Times New Roman"/>
          <w:sz w:val="24"/>
          <w:szCs w:val="24"/>
        </w:rPr>
      </w:pPr>
      <w:r w:rsidRPr="00432B3B">
        <w:rPr>
          <w:rFonts w:ascii="Times New Roman" w:hAnsi="Times New Roman" w:cs="Times New Roman"/>
          <w:sz w:val="24"/>
          <w:szCs w:val="24"/>
        </w:rPr>
        <w:t>složenosti smjese, i</w:t>
      </w:r>
    </w:p>
    <w:p w:rsidR="00D475AB" w:rsidRPr="00432B3B" w:rsidRDefault="00D475AB" w:rsidP="00D475AB">
      <w:pPr>
        <w:pStyle w:val="Odlomakpopisa"/>
        <w:numPr>
          <w:ilvl w:val="0"/>
          <w:numId w:val="1"/>
        </w:numPr>
        <w:jc w:val="both"/>
        <w:rPr>
          <w:rFonts w:ascii="Times New Roman" w:hAnsi="Times New Roman" w:cs="Times New Roman"/>
          <w:sz w:val="24"/>
          <w:szCs w:val="24"/>
        </w:rPr>
      </w:pPr>
      <w:r w:rsidRPr="00432B3B">
        <w:rPr>
          <w:rFonts w:ascii="Times New Roman" w:hAnsi="Times New Roman" w:cs="Times New Roman"/>
          <w:sz w:val="24"/>
          <w:szCs w:val="24"/>
        </w:rPr>
        <w:t>ukupnoj kupljenoj količini.</w:t>
      </w:r>
    </w:p>
    <w:p w:rsidR="00D475AB" w:rsidRPr="00432B3B" w:rsidRDefault="00D475AB" w:rsidP="00D475AB">
      <w:pPr>
        <w:jc w:val="both"/>
        <w:rPr>
          <w:rFonts w:ascii="Times New Roman" w:hAnsi="Times New Roman" w:cs="Times New Roman"/>
          <w:sz w:val="24"/>
          <w:szCs w:val="24"/>
        </w:rPr>
      </w:pPr>
      <w:r w:rsidRPr="00432B3B">
        <w:rPr>
          <w:rFonts w:ascii="Times New Roman" w:hAnsi="Times New Roman" w:cs="Times New Roman"/>
          <w:sz w:val="24"/>
          <w:szCs w:val="24"/>
        </w:rPr>
        <w:t xml:space="preserve">Općenito, </w:t>
      </w:r>
      <w:r w:rsidR="009D72D9" w:rsidRPr="00432B3B">
        <w:rPr>
          <w:rFonts w:ascii="Times New Roman" w:hAnsi="Times New Roman" w:cs="Times New Roman"/>
          <w:sz w:val="24"/>
          <w:szCs w:val="24"/>
        </w:rPr>
        <w:t xml:space="preserve">proizvođači eksploziva kućne izrade skloniji su višim koncentracijama </w:t>
      </w:r>
      <w:proofErr w:type="spellStart"/>
      <w:r w:rsidR="009D72D9" w:rsidRPr="00432B3B">
        <w:rPr>
          <w:rFonts w:ascii="Times New Roman" w:hAnsi="Times New Roman" w:cs="Times New Roman"/>
          <w:sz w:val="24"/>
          <w:szCs w:val="24"/>
        </w:rPr>
        <w:t>prekursora</w:t>
      </w:r>
      <w:proofErr w:type="spellEnd"/>
      <w:r w:rsidR="009D72D9" w:rsidRPr="00432B3B">
        <w:rPr>
          <w:rFonts w:ascii="Times New Roman" w:hAnsi="Times New Roman" w:cs="Times New Roman"/>
          <w:sz w:val="24"/>
          <w:szCs w:val="24"/>
        </w:rPr>
        <w:t xml:space="preserve"> u otopini ili smjesi. Stoga, ako </w:t>
      </w:r>
      <w:proofErr w:type="spellStart"/>
      <w:r w:rsidR="009D72D9" w:rsidRPr="00432B3B">
        <w:rPr>
          <w:rFonts w:ascii="Times New Roman" w:hAnsi="Times New Roman" w:cs="Times New Roman"/>
          <w:sz w:val="24"/>
          <w:szCs w:val="24"/>
        </w:rPr>
        <w:t>prekursor</w:t>
      </w:r>
      <w:proofErr w:type="spellEnd"/>
      <w:r w:rsidR="009D72D9" w:rsidRPr="00432B3B">
        <w:rPr>
          <w:rFonts w:ascii="Times New Roman" w:hAnsi="Times New Roman" w:cs="Times New Roman"/>
          <w:sz w:val="24"/>
          <w:szCs w:val="24"/>
        </w:rPr>
        <w:t xml:space="preserve"> nije naveden na </w:t>
      </w:r>
      <w:r w:rsidR="001F6649">
        <w:rPr>
          <w:rFonts w:ascii="Times New Roman" w:hAnsi="Times New Roman" w:cs="Times New Roman"/>
          <w:sz w:val="24"/>
          <w:szCs w:val="24"/>
        </w:rPr>
        <w:t>deklaraciji</w:t>
      </w:r>
      <w:r w:rsidR="009D72D9" w:rsidRPr="00432B3B">
        <w:rPr>
          <w:rFonts w:ascii="Times New Roman" w:hAnsi="Times New Roman" w:cs="Times New Roman"/>
          <w:sz w:val="24"/>
          <w:szCs w:val="24"/>
        </w:rPr>
        <w:t xml:space="preserve"> zbog svoje vrlo niske koncentracije, </w:t>
      </w:r>
      <w:r w:rsidR="009F0F06" w:rsidRPr="00432B3B">
        <w:rPr>
          <w:rFonts w:ascii="Times New Roman" w:hAnsi="Times New Roman" w:cs="Times New Roman"/>
          <w:sz w:val="24"/>
          <w:szCs w:val="24"/>
        </w:rPr>
        <w:t xml:space="preserve">oni općenito ne bi bili svjesni njegovog potencijala. Nadalje, jednostavne smjese, tj. smjese s tek nekoliko sastojaka, odnosno tvari u jednostavnim otopinama </w:t>
      </w:r>
      <w:r w:rsidR="00021641" w:rsidRPr="00432B3B">
        <w:rPr>
          <w:rFonts w:ascii="Times New Roman" w:hAnsi="Times New Roman" w:cs="Times New Roman"/>
          <w:sz w:val="24"/>
          <w:szCs w:val="24"/>
        </w:rPr>
        <w:t xml:space="preserve">traženije su </w:t>
      </w:r>
      <w:r w:rsidR="00931996" w:rsidRPr="00432B3B">
        <w:rPr>
          <w:rFonts w:ascii="Times New Roman" w:hAnsi="Times New Roman" w:cs="Times New Roman"/>
          <w:sz w:val="24"/>
          <w:szCs w:val="24"/>
        </w:rPr>
        <w:t>od složenih</w:t>
      </w:r>
      <w:r w:rsidR="00021641" w:rsidRPr="00432B3B">
        <w:rPr>
          <w:rFonts w:ascii="Times New Roman" w:hAnsi="Times New Roman" w:cs="Times New Roman"/>
          <w:sz w:val="24"/>
          <w:szCs w:val="24"/>
        </w:rPr>
        <w:t xml:space="preserve"> smjes</w:t>
      </w:r>
      <w:r w:rsidR="00931996" w:rsidRPr="00432B3B">
        <w:rPr>
          <w:rFonts w:ascii="Times New Roman" w:hAnsi="Times New Roman" w:cs="Times New Roman"/>
          <w:sz w:val="24"/>
          <w:szCs w:val="24"/>
        </w:rPr>
        <w:t>a</w:t>
      </w:r>
      <w:r w:rsidR="00021641" w:rsidRPr="00432B3B">
        <w:rPr>
          <w:rFonts w:ascii="Times New Roman" w:hAnsi="Times New Roman" w:cs="Times New Roman"/>
          <w:sz w:val="24"/>
          <w:szCs w:val="24"/>
        </w:rPr>
        <w:t>, tj. smjes</w:t>
      </w:r>
      <w:r w:rsidR="00931996" w:rsidRPr="00432B3B">
        <w:rPr>
          <w:rFonts w:ascii="Times New Roman" w:hAnsi="Times New Roman" w:cs="Times New Roman"/>
          <w:sz w:val="24"/>
          <w:szCs w:val="24"/>
        </w:rPr>
        <w:t>a</w:t>
      </w:r>
      <w:r w:rsidR="00021641" w:rsidRPr="00432B3B">
        <w:rPr>
          <w:rFonts w:ascii="Times New Roman" w:hAnsi="Times New Roman" w:cs="Times New Roman"/>
          <w:sz w:val="24"/>
          <w:szCs w:val="24"/>
        </w:rPr>
        <w:t xml:space="preserve"> s mnogo sastojaka.</w:t>
      </w:r>
    </w:p>
    <w:p w:rsidR="00931996" w:rsidRPr="00432B3B" w:rsidRDefault="00931996" w:rsidP="00D475AB">
      <w:pPr>
        <w:jc w:val="both"/>
        <w:rPr>
          <w:rFonts w:ascii="Times New Roman" w:hAnsi="Times New Roman" w:cs="Times New Roman"/>
          <w:sz w:val="24"/>
          <w:szCs w:val="24"/>
        </w:rPr>
      </w:pPr>
    </w:p>
    <w:p w:rsidR="00931996" w:rsidRPr="00A34DF5" w:rsidRDefault="00931996" w:rsidP="00D475AB">
      <w:pPr>
        <w:jc w:val="both"/>
        <w:rPr>
          <w:rFonts w:ascii="Times New Roman" w:hAnsi="Times New Roman" w:cs="Times New Roman"/>
          <w:b/>
          <w:sz w:val="24"/>
          <w:szCs w:val="24"/>
        </w:rPr>
      </w:pPr>
      <w:r w:rsidRPr="00A34DF5">
        <w:rPr>
          <w:rFonts w:ascii="Times New Roman" w:hAnsi="Times New Roman" w:cs="Times New Roman"/>
          <w:b/>
          <w:sz w:val="24"/>
          <w:szCs w:val="24"/>
        </w:rPr>
        <w:t>Područje primjene</w:t>
      </w:r>
    </w:p>
    <w:p w:rsidR="00931996" w:rsidRPr="00432B3B" w:rsidRDefault="00931996" w:rsidP="00D475AB">
      <w:pPr>
        <w:jc w:val="both"/>
        <w:rPr>
          <w:rFonts w:ascii="Times New Roman" w:hAnsi="Times New Roman" w:cs="Times New Roman"/>
          <w:sz w:val="24"/>
          <w:szCs w:val="24"/>
        </w:rPr>
      </w:pPr>
      <w:r w:rsidRPr="00432B3B">
        <w:rPr>
          <w:rFonts w:ascii="Times New Roman" w:hAnsi="Times New Roman" w:cs="Times New Roman"/>
          <w:sz w:val="24"/>
          <w:szCs w:val="24"/>
        </w:rPr>
        <w:t xml:space="preserve">Uredba (EU) br. 98/2013 Europskog parlamenta i Vijeća od 15. siječnja 2013. o stavljanju na tržište i uporabi </w:t>
      </w:r>
      <w:proofErr w:type="spellStart"/>
      <w:r w:rsidRPr="00432B3B">
        <w:rPr>
          <w:rFonts w:ascii="Times New Roman" w:hAnsi="Times New Roman" w:cs="Times New Roman"/>
          <w:sz w:val="24"/>
          <w:szCs w:val="24"/>
        </w:rPr>
        <w:t>prekursora</w:t>
      </w:r>
      <w:proofErr w:type="spellEnd"/>
      <w:r w:rsidRPr="00432B3B">
        <w:rPr>
          <w:rFonts w:ascii="Times New Roman" w:hAnsi="Times New Roman" w:cs="Times New Roman"/>
          <w:sz w:val="24"/>
          <w:szCs w:val="24"/>
        </w:rPr>
        <w:t xml:space="preserve"> eksploziva uskladila je pravila o </w:t>
      </w:r>
      <w:r w:rsidR="003E121E" w:rsidRPr="00432B3B">
        <w:rPr>
          <w:rFonts w:ascii="Times New Roman" w:hAnsi="Times New Roman" w:cs="Times New Roman"/>
          <w:sz w:val="24"/>
          <w:szCs w:val="24"/>
        </w:rPr>
        <w:t>stavljanju na raspolaganje</w:t>
      </w:r>
      <w:r w:rsidRPr="00432B3B">
        <w:rPr>
          <w:rFonts w:ascii="Times New Roman" w:hAnsi="Times New Roman" w:cs="Times New Roman"/>
          <w:sz w:val="24"/>
          <w:szCs w:val="24"/>
        </w:rPr>
        <w:t xml:space="preserve">, uvođenju, posjedovanju i </w:t>
      </w:r>
      <w:r w:rsidR="003E121E" w:rsidRPr="00432B3B">
        <w:rPr>
          <w:rFonts w:ascii="Times New Roman" w:hAnsi="Times New Roman" w:cs="Times New Roman"/>
          <w:sz w:val="24"/>
          <w:szCs w:val="24"/>
        </w:rPr>
        <w:t>uporabi</w:t>
      </w:r>
      <w:r w:rsidRPr="00432B3B">
        <w:rPr>
          <w:rFonts w:ascii="Times New Roman" w:hAnsi="Times New Roman" w:cs="Times New Roman"/>
          <w:sz w:val="24"/>
          <w:szCs w:val="24"/>
        </w:rPr>
        <w:t xml:space="preserve"> tvari ili smjesa koje bi se mogle zlouporabiti za nezakonitu proizvodnju eksploziva, kako bi se ograničila njihova raspoloživost općoj javnosti te osiguralo da prijavljivanje sumnjivih transakcija, značajnih nestanaka i krađa bude uvedeno kroz čitav opskrbni lanac.</w:t>
      </w:r>
    </w:p>
    <w:p w:rsidR="00931996" w:rsidRPr="00432B3B" w:rsidRDefault="00931996" w:rsidP="00D475AB">
      <w:pPr>
        <w:jc w:val="both"/>
        <w:rPr>
          <w:rFonts w:ascii="Times New Roman" w:hAnsi="Times New Roman" w:cs="Times New Roman"/>
          <w:sz w:val="24"/>
          <w:szCs w:val="24"/>
        </w:rPr>
      </w:pPr>
      <w:r w:rsidRPr="00432B3B">
        <w:rPr>
          <w:rFonts w:ascii="Times New Roman" w:hAnsi="Times New Roman" w:cs="Times New Roman"/>
          <w:sz w:val="24"/>
          <w:szCs w:val="24"/>
        </w:rPr>
        <w:t xml:space="preserve">Članak 4. stavak 1. Uredbe primjenjuje </w:t>
      </w:r>
      <w:r w:rsidR="003E121E" w:rsidRPr="00432B3B">
        <w:rPr>
          <w:rFonts w:ascii="Times New Roman" w:hAnsi="Times New Roman" w:cs="Times New Roman"/>
          <w:sz w:val="24"/>
          <w:szCs w:val="24"/>
        </w:rPr>
        <w:t xml:space="preserve">strogi režim kontrole niza tvari. On nameće zabranu stavljanja na tržište i uporabe </w:t>
      </w:r>
      <w:proofErr w:type="spellStart"/>
      <w:r w:rsidR="003E121E" w:rsidRPr="00432B3B">
        <w:rPr>
          <w:rFonts w:ascii="Times New Roman" w:hAnsi="Times New Roman" w:cs="Times New Roman"/>
          <w:sz w:val="24"/>
          <w:szCs w:val="24"/>
        </w:rPr>
        <w:t>prekursora</w:t>
      </w:r>
      <w:proofErr w:type="spellEnd"/>
      <w:r w:rsidR="003E121E" w:rsidRPr="00432B3B">
        <w:rPr>
          <w:rFonts w:ascii="Times New Roman" w:hAnsi="Times New Roman" w:cs="Times New Roman"/>
          <w:sz w:val="24"/>
          <w:szCs w:val="24"/>
        </w:rPr>
        <w:t xml:space="preserve"> eksploziva, te navodi: „ograničeni </w:t>
      </w:r>
      <w:proofErr w:type="spellStart"/>
      <w:r w:rsidR="003E121E" w:rsidRPr="00432B3B">
        <w:rPr>
          <w:rFonts w:ascii="Times New Roman" w:hAnsi="Times New Roman" w:cs="Times New Roman"/>
          <w:sz w:val="24"/>
          <w:szCs w:val="24"/>
        </w:rPr>
        <w:t>prekursori</w:t>
      </w:r>
      <w:proofErr w:type="spellEnd"/>
      <w:r w:rsidR="003E121E" w:rsidRPr="00432B3B">
        <w:rPr>
          <w:rFonts w:ascii="Times New Roman" w:hAnsi="Times New Roman" w:cs="Times New Roman"/>
          <w:sz w:val="24"/>
          <w:szCs w:val="24"/>
        </w:rPr>
        <w:t xml:space="preserve"> eksploziva ne stavljaju se na raspolaganje pojedincima, niti ih oni uvode, posjeduju ili koriste“ iznad određene koncentracije utvrđene u Prilogu I</w:t>
      </w:r>
      <w:r w:rsidR="00D402B3">
        <w:rPr>
          <w:rFonts w:ascii="Times New Roman" w:hAnsi="Times New Roman" w:cs="Times New Roman"/>
          <w:sz w:val="24"/>
          <w:szCs w:val="24"/>
        </w:rPr>
        <w:t>.</w:t>
      </w:r>
      <w:r w:rsidR="003E121E" w:rsidRPr="00432B3B">
        <w:rPr>
          <w:rFonts w:ascii="Times New Roman" w:hAnsi="Times New Roman" w:cs="Times New Roman"/>
          <w:sz w:val="24"/>
          <w:szCs w:val="24"/>
        </w:rPr>
        <w:t xml:space="preserve"> Uredbi</w:t>
      </w:r>
      <w:r w:rsidRPr="00432B3B">
        <w:rPr>
          <w:rFonts w:ascii="Times New Roman" w:hAnsi="Times New Roman" w:cs="Times New Roman"/>
          <w:sz w:val="24"/>
          <w:szCs w:val="24"/>
        </w:rPr>
        <w:t xml:space="preserve"> </w:t>
      </w:r>
      <w:r w:rsidR="003E121E" w:rsidRPr="00432B3B">
        <w:rPr>
          <w:rFonts w:ascii="Times New Roman" w:hAnsi="Times New Roman" w:cs="Times New Roman"/>
          <w:sz w:val="24"/>
          <w:szCs w:val="24"/>
        </w:rPr>
        <w:t>(</w:t>
      </w:r>
      <w:r w:rsidR="00BC6B65" w:rsidRPr="00432B3B">
        <w:rPr>
          <w:rFonts w:ascii="Times New Roman" w:hAnsi="Times New Roman" w:cs="Times New Roman"/>
          <w:sz w:val="24"/>
          <w:szCs w:val="24"/>
        </w:rPr>
        <w:t>za pojedinosti vidjeti dodatak</w:t>
      </w:r>
      <w:r w:rsidR="00FD2734">
        <w:rPr>
          <w:rFonts w:ascii="Times New Roman" w:hAnsi="Times New Roman" w:cs="Times New Roman"/>
          <w:sz w:val="24"/>
          <w:szCs w:val="24"/>
        </w:rPr>
        <w:t xml:space="preserve"> jedan</w:t>
      </w:r>
      <w:r w:rsidR="00BC6B65" w:rsidRPr="00432B3B">
        <w:rPr>
          <w:rFonts w:ascii="Times New Roman" w:hAnsi="Times New Roman" w:cs="Times New Roman"/>
          <w:sz w:val="24"/>
          <w:szCs w:val="24"/>
        </w:rPr>
        <w:t>).</w:t>
      </w:r>
    </w:p>
    <w:p w:rsidR="00BC6B65" w:rsidRPr="00432B3B" w:rsidRDefault="00BC6B65" w:rsidP="00D475AB">
      <w:pPr>
        <w:jc w:val="both"/>
        <w:rPr>
          <w:rFonts w:ascii="Times New Roman" w:hAnsi="Times New Roman" w:cs="Times New Roman"/>
          <w:sz w:val="24"/>
          <w:szCs w:val="24"/>
        </w:rPr>
      </w:pPr>
      <w:r w:rsidRPr="00432B3B">
        <w:rPr>
          <w:rFonts w:ascii="Times New Roman" w:hAnsi="Times New Roman" w:cs="Times New Roman"/>
          <w:sz w:val="24"/>
          <w:szCs w:val="24"/>
        </w:rPr>
        <w:t>Međutim, pojedinačne države članice unutar Europske unije imaju mogućnost uvođenja izuzeća od članka 4. stavka 1. Dva su raspoloživa izuzeća:</w:t>
      </w:r>
    </w:p>
    <w:p w:rsidR="00BC6B65" w:rsidRPr="00432B3B" w:rsidRDefault="00BC6B65" w:rsidP="00BC6B65">
      <w:pPr>
        <w:pStyle w:val="Odlomakpopisa"/>
        <w:numPr>
          <w:ilvl w:val="0"/>
          <w:numId w:val="2"/>
        </w:numPr>
        <w:jc w:val="both"/>
        <w:rPr>
          <w:rFonts w:ascii="Times New Roman" w:hAnsi="Times New Roman" w:cs="Times New Roman"/>
          <w:sz w:val="24"/>
          <w:szCs w:val="24"/>
        </w:rPr>
      </w:pPr>
      <w:r w:rsidRPr="00432B3B">
        <w:rPr>
          <w:rFonts w:ascii="Times New Roman" w:hAnsi="Times New Roman" w:cs="Times New Roman"/>
          <w:sz w:val="24"/>
          <w:szCs w:val="24"/>
        </w:rPr>
        <w:t xml:space="preserve">Režim </w:t>
      </w:r>
      <w:r w:rsidR="00D402B3">
        <w:rPr>
          <w:rFonts w:ascii="Times New Roman" w:hAnsi="Times New Roman" w:cs="Times New Roman"/>
          <w:sz w:val="24"/>
          <w:szCs w:val="24"/>
        </w:rPr>
        <w:t>izdavanja dozvola</w:t>
      </w:r>
    </w:p>
    <w:p w:rsidR="00BC6B65" w:rsidRPr="00432B3B" w:rsidRDefault="00BC6B65" w:rsidP="00BC6B65">
      <w:pPr>
        <w:pStyle w:val="Odlomakpopisa"/>
        <w:numPr>
          <w:ilvl w:val="0"/>
          <w:numId w:val="2"/>
        </w:numPr>
        <w:jc w:val="both"/>
        <w:rPr>
          <w:rFonts w:ascii="Times New Roman" w:hAnsi="Times New Roman" w:cs="Times New Roman"/>
          <w:sz w:val="24"/>
          <w:szCs w:val="24"/>
        </w:rPr>
      </w:pPr>
      <w:r w:rsidRPr="00432B3B">
        <w:rPr>
          <w:rFonts w:ascii="Times New Roman" w:hAnsi="Times New Roman" w:cs="Times New Roman"/>
          <w:sz w:val="24"/>
          <w:szCs w:val="24"/>
        </w:rPr>
        <w:t>Režim registracije</w:t>
      </w:r>
    </w:p>
    <w:p w:rsidR="00BC6B65" w:rsidRPr="00432B3B" w:rsidRDefault="00BC6B65" w:rsidP="00BC6B65">
      <w:pPr>
        <w:jc w:val="both"/>
        <w:rPr>
          <w:rFonts w:ascii="Times New Roman" w:hAnsi="Times New Roman" w:cs="Times New Roman"/>
          <w:sz w:val="24"/>
          <w:szCs w:val="24"/>
        </w:rPr>
      </w:pPr>
      <w:r w:rsidRPr="00432B3B">
        <w:rPr>
          <w:rFonts w:ascii="Times New Roman" w:hAnsi="Times New Roman" w:cs="Times New Roman"/>
          <w:sz w:val="24"/>
          <w:szCs w:val="24"/>
        </w:rPr>
        <w:t xml:space="preserve">S obzirom na to da su ovo izuzeća, neće sve države članice imati režim </w:t>
      </w:r>
      <w:r w:rsidR="00D402B3">
        <w:rPr>
          <w:rFonts w:ascii="Times New Roman" w:hAnsi="Times New Roman" w:cs="Times New Roman"/>
          <w:sz w:val="24"/>
          <w:szCs w:val="24"/>
        </w:rPr>
        <w:t>izdavanja dozvola</w:t>
      </w:r>
      <w:r w:rsidRPr="00432B3B">
        <w:rPr>
          <w:rFonts w:ascii="Times New Roman" w:hAnsi="Times New Roman" w:cs="Times New Roman"/>
          <w:sz w:val="24"/>
          <w:szCs w:val="24"/>
        </w:rPr>
        <w:t xml:space="preserve"> ili registracije za opću javnost. </w:t>
      </w:r>
      <w:r w:rsidR="00B7544F" w:rsidRPr="00432B3B">
        <w:rPr>
          <w:rFonts w:ascii="Times New Roman" w:hAnsi="Times New Roman" w:cs="Times New Roman"/>
          <w:sz w:val="24"/>
          <w:szCs w:val="24"/>
        </w:rPr>
        <w:t>U nekim državama članicama općoj javnosti neće biti dozvoljeno kupovati, koristiti ili posjedovati proizvode koji sadrže tvari iz dodatka jedan, s koncentracijama iznad navedenih ograničenja.</w:t>
      </w:r>
    </w:p>
    <w:p w:rsidR="00BF64D0" w:rsidRDefault="00BF64D0" w:rsidP="00BC6B65">
      <w:pPr>
        <w:jc w:val="both"/>
        <w:rPr>
          <w:rFonts w:ascii="Times New Roman" w:hAnsi="Times New Roman" w:cs="Times New Roman"/>
          <w:sz w:val="24"/>
          <w:szCs w:val="24"/>
        </w:rPr>
      </w:pPr>
      <w:r w:rsidRPr="00432B3B">
        <w:rPr>
          <w:rFonts w:ascii="Times New Roman" w:hAnsi="Times New Roman" w:cs="Times New Roman"/>
          <w:sz w:val="24"/>
          <w:szCs w:val="24"/>
        </w:rPr>
        <w:t>Osim toga, članak 9. Uredbe gospodarskim subjektima nalaže obvezu prijavljivanja svih sumnjivih transakcija, kao i značajnih nestanaka i krađa koje uključuju niz tvari ili smjesa, nacionalnim kontaktnim točkama koje određuju tijela država članica.</w:t>
      </w:r>
    </w:p>
    <w:p w:rsidR="00432B3B" w:rsidRDefault="00432B3B" w:rsidP="00BC6B65">
      <w:pPr>
        <w:jc w:val="both"/>
        <w:rPr>
          <w:rFonts w:ascii="Times New Roman" w:hAnsi="Times New Roman" w:cs="Times New Roman"/>
          <w:sz w:val="24"/>
          <w:szCs w:val="24"/>
        </w:rPr>
      </w:pPr>
      <w:r>
        <w:rPr>
          <w:rFonts w:ascii="Times New Roman" w:hAnsi="Times New Roman" w:cs="Times New Roman"/>
          <w:sz w:val="24"/>
          <w:szCs w:val="24"/>
        </w:rPr>
        <w:t>Države članice mogu uz Uredbu 98/2013 primjenjivati već postojeće nacionalne propise.</w:t>
      </w:r>
    </w:p>
    <w:p w:rsidR="00432B3B" w:rsidRDefault="00432B3B" w:rsidP="00BC6B65">
      <w:pPr>
        <w:jc w:val="both"/>
        <w:rPr>
          <w:rFonts w:ascii="Times New Roman" w:hAnsi="Times New Roman" w:cs="Times New Roman"/>
          <w:sz w:val="24"/>
          <w:szCs w:val="24"/>
        </w:rPr>
      </w:pPr>
      <w:r>
        <w:rPr>
          <w:rFonts w:ascii="Times New Roman" w:hAnsi="Times New Roman" w:cs="Times New Roman"/>
          <w:sz w:val="24"/>
          <w:szCs w:val="24"/>
        </w:rPr>
        <w:t xml:space="preserve">Pirotehnička sredstva i </w:t>
      </w:r>
      <w:r w:rsidR="00FB52F9">
        <w:rPr>
          <w:rFonts w:ascii="Times New Roman" w:hAnsi="Times New Roman" w:cs="Times New Roman"/>
          <w:sz w:val="24"/>
          <w:szCs w:val="24"/>
        </w:rPr>
        <w:t>lijekovi</w:t>
      </w:r>
      <w:r>
        <w:rPr>
          <w:rFonts w:ascii="Times New Roman" w:hAnsi="Times New Roman" w:cs="Times New Roman"/>
          <w:sz w:val="24"/>
          <w:szCs w:val="24"/>
        </w:rPr>
        <w:t xml:space="preserve"> koji se izdaju na recept izrijekom su isključeni iz područja primjene Uredbe (članak 2. stavak 2.). Hrana ili </w:t>
      </w:r>
      <w:r w:rsidR="008939F7">
        <w:rPr>
          <w:rFonts w:ascii="Times New Roman" w:hAnsi="Times New Roman" w:cs="Times New Roman"/>
          <w:sz w:val="24"/>
          <w:szCs w:val="24"/>
        </w:rPr>
        <w:t xml:space="preserve">hrana za životinje općenito ne sadrži visoki udjel ograničenih </w:t>
      </w:r>
      <w:proofErr w:type="spellStart"/>
      <w:r w:rsidR="008939F7">
        <w:rPr>
          <w:rFonts w:ascii="Times New Roman" w:hAnsi="Times New Roman" w:cs="Times New Roman"/>
          <w:sz w:val="24"/>
          <w:szCs w:val="24"/>
        </w:rPr>
        <w:t>prekursora</w:t>
      </w:r>
      <w:proofErr w:type="spellEnd"/>
      <w:r w:rsidR="008939F7">
        <w:rPr>
          <w:rFonts w:ascii="Times New Roman" w:hAnsi="Times New Roman" w:cs="Times New Roman"/>
          <w:sz w:val="24"/>
          <w:szCs w:val="24"/>
        </w:rPr>
        <w:t xml:space="preserve"> eksploziva te, prema tome, ne podliježe uvjetima iz Uredbe.</w:t>
      </w:r>
    </w:p>
    <w:p w:rsidR="008939F7" w:rsidRDefault="008939F7" w:rsidP="00BC6B65">
      <w:pPr>
        <w:jc w:val="both"/>
        <w:rPr>
          <w:rFonts w:ascii="Times New Roman" w:hAnsi="Times New Roman" w:cs="Times New Roman"/>
          <w:sz w:val="24"/>
          <w:szCs w:val="24"/>
        </w:rPr>
      </w:pPr>
    </w:p>
    <w:p w:rsidR="00E57C40" w:rsidRDefault="00E57C40" w:rsidP="00BC6B65">
      <w:pPr>
        <w:jc w:val="both"/>
        <w:rPr>
          <w:rFonts w:ascii="Times New Roman" w:hAnsi="Times New Roman" w:cs="Times New Roman"/>
          <w:sz w:val="24"/>
          <w:szCs w:val="24"/>
        </w:rPr>
      </w:pPr>
    </w:p>
    <w:p w:rsidR="008939F7" w:rsidRPr="00A34DF5" w:rsidRDefault="008939F7" w:rsidP="00BC6B65">
      <w:pPr>
        <w:jc w:val="both"/>
        <w:rPr>
          <w:rFonts w:ascii="Times New Roman" w:hAnsi="Times New Roman" w:cs="Times New Roman"/>
          <w:b/>
          <w:sz w:val="24"/>
          <w:szCs w:val="24"/>
        </w:rPr>
      </w:pPr>
      <w:r w:rsidRPr="00A34DF5">
        <w:rPr>
          <w:rFonts w:ascii="Times New Roman" w:hAnsi="Times New Roman" w:cs="Times New Roman"/>
          <w:b/>
          <w:sz w:val="24"/>
          <w:szCs w:val="24"/>
        </w:rPr>
        <w:lastRenderedPageBreak/>
        <w:t>Cilj</w:t>
      </w:r>
    </w:p>
    <w:p w:rsidR="008939F7" w:rsidRPr="00432B3B" w:rsidRDefault="008939F7" w:rsidP="00BC6B65">
      <w:pPr>
        <w:jc w:val="both"/>
        <w:rPr>
          <w:rFonts w:ascii="Times New Roman" w:hAnsi="Times New Roman" w:cs="Times New Roman"/>
          <w:sz w:val="24"/>
          <w:szCs w:val="24"/>
        </w:rPr>
      </w:pPr>
      <w:r>
        <w:rPr>
          <w:rFonts w:ascii="Times New Roman" w:hAnsi="Times New Roman" w:cs="Times New Roman"/>
          <w:sz w:val="24"/>
          <w:szCs w:val="24"/>
        </w:rPr>
        <w:t>Ove su smjernice savjetodavni dokument, čija je namjena nadležnim tijelima i gospodarskim subjektima (odjeljci A-D) olakšati i uskladiti primjenu uvjeta iz Uredbe te pružiti savjet</w:t>
      </w:r>
      <w:r w:rsidR="00935E67">
        <w:rPr>
          <w:rFonts w:ascii="Times New Roman" w:hAnsi="Times New Roman" w:cs="Times New Roman"/>
          <w:sz w:val="24"/>
          <w:szCs w:val="24"/>
        </w:rPr>
        <w:t>e</w:t>
      </w:r>
      <w:r>
        <w:rPr>
          <w:rFonts w:ascii="Times New Roman" w:hAnsi="Times New Roman" w:cs="Times New Roman"/>
          <w:sz w:val="24"/>
          <w:szCs w:val="24"/>
        </w:rPr>
        <w:t xml:space="preserve"> o dobroj praksi kojom se podržava usklađenost (odjeljci E-Z). One odražavaju najbolje prakse koje su utvrdili stručnjaci Stalnog odbora za </w:t>
      </w:r>
      <w:proofErr w:type="spellStart"/>
      <w:r>
        <w:rPr>
          <w:rFonts w:ascii="Times New Roman" w:hAnsi="Times New Roman" w:cs="Times New Roman"/>
          <w:sz w:val="24"/>
          <w:szCs w:val="24"/>
        </w:rPr>
        <w:t>prekursore</w:t>
      </w:r>
      <w:proofErr w:type="spellEnd"/>
      <w:r>
        <w:rPr>
          <w:rFonts w:ascii="Times New Roman" w:hAnsi="Times New Roman" w:cs="Times New Roman"/>
          <w:sz w:val="24"/>
          <w:szCs w:val="24"/>
        </w:rPr>
        <w:t>.</w:t>
      </w:r>
    </w:p>
    <w:p w:rsidR="00BF64D0" w:rsidRPr="00432B3B" w:rsidRDefault="00BF64D0" w:rsidP="00BC6B65">
      <w:pPr>
        <w:jc w:val="both"/>
        <w:rPr>
          <w:rFonts w:ascii="Times New Roman" w:hAnsi="Times New Roman" w:cs="Times New Roman"/>
          <w:sz w:val="24"/>
          <w:szCs w:val="24"/>
        </w:rPr>
      </w:pPr>
    </w:p>
    <w:p w:rsidR="00D925D8" w:rsidRPr="00A34DF5" w:rsidRDefault="00D925D8" w:rsidP="00D925D8">
      <w:pPr>
        <w:rPr>
          <w:rFonts w:ascii="Times New Roman" w:hAnsi="Times New Roman" w:cs="Times New Roman"/>
          <w:b/>
          <w:sz w:val="24"/>
          <w:szCs w:val="24"/>
        </w:rPr>
      </w:pPr>
      <w:r w:rsidRPr="00A34DF5">
        <w:rPr>
          <w:rFonts w:ascii="Times New Roman" w:hAnsi="Times New Roman" w:cs="Times New Roman"/>
          <w:b/>
          <w:sz w:val="24"/>
          <w:szCs w:val="24"/>
        </w:rPr>
        <w:t xml:space="preserve">Odjeljak A: Režim </w:t>
      </w:r>
      <w:r w:rsidR="00D402B3" w:rsidRPr="00A34DF5">
        <w:rPr>
          <w:rFonts w:ascii="Times New Roman" w:hAnsi="Times New Roman" w:cs="Times New Roman"/>
          <w:b/>
          <w:sz w:val="24"/>
          <w:szCs w:val="24"/>
        </w:rPr>
        <w:t>izdavanja dozvola</w:t>
      </w:r>
    </w:p>
    <w:p w:rsidR="008939F7" w:rsidRPr="00926BDC" w:rsidRDefault="008939F7" w:rsidP="00D402B3">
      <w:pPr>
        <w:jc w:val="both"/>
        <w:rPr>
          <w:rFonts w:ascii="Times New Roman" w:hAnsi="Times New Roman" w:cs="Times New Roman"/>
          <w:b/>
          <w:sz w:val="24"/>
          <w:szCs w:val="24"/>
        </w:rPr>
      </w:pPr>
      <w:r w:rsidRPr="00926BDC">
        <w:rPr>
          <w:rFonts w:ascii="Times New Roman" w:hAnsi="Times New Roman" w:cs="Times New Roman"/>
          <w:b/>
          <w:sz w:val="24"/>
          <w:szCs w:val="24"/>
        </w:rPr>
        <w:t xml:space="preserve">Ovaj je odjeljak uvjet iz Uredbe i namijenjen je </w:t>
      </w:r>
      <w:r w:rsidR="00653D2A" w:rsidRPr="00926BDC">
        <w:rPr>
          <w:rFonts w:ascii="Times New Roman" w:hAnsi="Times New Roman" w:cs="Times New Roman"/>
          <w:b/>
          <w:sz w:val="24"/>
          <w:szCs w:val="24"/>
        </w:rPr>
        <w:t xml:space="preserve">pomoći državama članicama koje žele uspostaviti režim </w:t>
      </w:r>
      <w:r w:rsidR="00D402B3" w:rsidRPr="00926BDC">
        <w:rPr>
          <w:rFonts w:ascii="Times New Roman" w:hAnsi="Times New Roman" w:cs="Times New Roman"/>
          <w:b/>
          <w:sz w:val="24"/>
          <w:szCs w:val="24"/>
        </w:rPr>
        <w:t>izdavanja dozvola</w:t>
      </w:r>
      <w:r w:rsidR="00653D2A" w:rsidRPr="00926BDC">
        <w:rPr>
          <w:rFonts w:ascii="Times New Roman" w:hAnsi="Times New Roman" w:cs="Times New Roman"/>
          <w:b/>
          <w:sz w:val="24"/>
          <w:szCs w:val="24"/>
        </w:rPr>
        <w:t xml:space="preserve"> </w:t>
      </w:r>
      <w:r w:rsidR="00D402B3" w:rsidRPr="00926BDC">
        <w:rPr>
          <w:rFonts w:ascii="Times New Roman" w:hAnsi="Times New Roman" w:cs="Times New Roman"/>
          <w:b/>
          <w:sz w:val="24"/>
          <w:szCs w:val="24"/>
        </w:rPr>
        <w:t xml:space="preserve">radi dopuštanja prodaje tvari iz Priloga I. </w:t>
      </w:r>
    </w:p>
    <w:p w:rsidR="00D402B3" w:rsidRDefault="00D402B3" w:rsidP="00D402B3">
      <w:pPr>
        <w:jc w:val="both"/>
        <w:rPr>
          <w:rFonts w:ascii="Times New Roman" w:hAnsi="Times New Roman" w:cs="Times New Roman"/>
          <w:sz w:val="24"/>
          <w:szCs w:val="24"/>
        </w:rPr>
      </w:pPr>
      <w:r>
        <w:rPr>
          <w:rFonts w:ascii="Times New Roman" w:hAnsi="Times New Roman" w:cs="Times New Roman"/>
          <w:sz w:val="24"/>
          <w:szCs w:val="24"/>
        </w:rPr>
        <w:t xml:space="preserve">Kao izuzeće od članka 4. stavka 1. Uredbe, članak 4. stavak 2. dopušta državi članici da zadrži ili uspostavi režim izdavanja dozvola za ograničene </w:t>
      </w:r>
      <w:proofErr w:type="spellStart"/>
      <w:r>
        <w:rPr>
          <w:rFonts w:ascii="Times New Roman" w:hAnsi="Times New Roman" w:cs="Times New Roman"/>
          <w:sz w:val="24"/>
          <w:szCs w:val="24"/>
        </w:rPr>
        <w:t>prekursore</w:t>
      </w:r>
      <w:proofErr w:type="spellEnd"/>
      <w:r>
        <w:rPr>
          <w:rFonts w:ascii="Times New Roman" w:hAnsi="Times New Roman" w:cs="Times New Roman"/>
          <w:sz w:val="24"/>
          <w:szCs w:val="24"/>
        </w:rPr>
        <w:t xml:space="preserve"> eksploziva te da izdaje dozvole pojedincima sa zakonitom potrebom za </w:t>
      </w:r>
      <w:r w:rsidR="00CE0A50">
        <w:rPr>
          <w:rFonts w:ascii="Times New Roman" w:hAnsi="Times New Roman" w:cs="Times New Roman"/>
          <w:sz w:val="24"/>
          <w:szCs w:val="24"/>
        </w:rPr>
        <w:t>stjecanje</w:t>
      </w:r>
      <w:r>
        <w:rPr>
          <w:rFonts w:ascii="Times New Roman" w:hAnsi="Times New Roman" w:cs="Times New Roman"/>
          <w:sz w:val="24"/>
          <w:szCs w:val="24"/>
        </w:rPr>
        <w:t xml:space="preserve">, uvođenje, posjedovanje ili uporabu ograničenih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eksploziva u koncentracijama iznad onih iz Priloga I. Uredbi.</w:t>
      </w:r>
    </w:p>
    <w:p w:rsidR="00D402B3" w:rsidRDefault="00D402B3" w:rsidP="00D402B3">
      <w:pPr>
        <w:jc w:val="both"/>
        <w:rPr>
          <w:rFonts w:ascii="Times New Roman" w:hAnsi="Times New Roman" w:cs="Times New Roman"/>
          <w:sz w:val="24"/>
          <w:szCs w:val="24"/>
        </w:rPr>
      </w:pPr>
      <w:r>
        <w:rPr>
          <w:rFonts w:ascii="Times New Roman" w:hAnsi="Times New Roman" w:cs="Times New Roman"/>
          <w:sz w:val="24"/>
          <w:szCs w:val="24"/>
        </w:rPr>
        <w:t xml:space="preserve">Države članice mogu odlučiti </w:t>
      </w:r>
      <w:r w:rsidR="00752559">
        <w:rPr>
          <w:rFonts w:ascii="Times New Roman" w:hAnsi="Times New Roman" w:cs="Times New Roman"/>
          <w:sz w:val="24"/>
          <w:szCs w:val="24"/>
        </w:rPr>
        <w:t xml:space="preserve">da dozvole dodijeljene za ograničene </w:t>
      </w:r>
      <w:proofErr w:type="spellStart"/>
      <w:r w:rsidR="00752559">
        <w:rPr>
          <w:rFonts w:ascii="Times New Roman" w:hAnsi="Times New Roman" w:cs="Times New Roman"/>
          <w:sz w:val="24"/>
          <w:szCs w:val="24"/>
        </w:rPr>
        <w:t>prekursore</w:t>
      </w:r>
      <w:proofErr w:type="spellEnd"/>
      <w:r w:rsidR="00752559">
        <w:rPr>
          <w:rFonts w:ascii="Times New Roman" w:hAnsi="Times New Roman" w:cs="Times New Roman"/>
          <w:sz w:val="24"/>
          <w:szCs w:val="24"/>
        </w:rPr>
        <w:t xml:space="preserve"> ograniče na određenu količinu (u posjedu u bilo kojem trenutku, po kupovini ili po godini), na broj kupnji i/ili određenu najvišu koncentraciju. Primjer </w:t>
      </w:r>
      <w:r w:rsidR="00CB133B">
        <w:rPr>
          <w:rFonts w:ascii="Times New Roman" w:hAnsi="Times New Roman" w:cs="Times New Roman"/>
          <w:sz w:val="24"/>
          <w:szCs w:val="24"/>
        </w:rPr>
        <w:t>rubrika</w:t>
      </w:r>
      <w:r w:rsidR="00752559">
        <w:rPr>
          <w:rFonts w:ascii="Times New Roman" w:hAnsi="Times New Roman" w:cs="Times New Roman"/>
          <w:sz w:val="24"/>
          <w:szCs w:val="24"/>
        </w:rPr>
        <w:t xml:space="preserve"> koj</w:t>
      </w:r>
      <w:r w:rsidR="00CB133B">
        <w:rPr>
          <w:rFonts w:ascii="Times New Roman" w:hAnsi="Times New Roman" w:cs="Times New Roman"/>
          <w:sz w:val="24"/>
          <w:szCs w:val="24"/>
        </w:rPr>
        <w:t>e</w:t>
      </w:r>
      <w:r w:rsidR="00752559">
        <w:rPr>
          <w:rFonts w:ascii="Times New Roman" w:hAnsi="Times New Roman" w:cs="Times New Roman"/>
          <w:sz w:val="24"/>
          <w:szCs w:val="24"/>
        </w:rPr>
        <w:t xml:space="preserve"> bi se trebal</w:t>
      </w:r>
      <w:r w:rsidR="00935E67">
        <w:rPr>
          <w:rFonts w:ascii="Times New Roman" w:hAnsi="Times New Roman" w:cs="Times New Roman"/>
          <w:sz w:val="24"/>
          <w:szCs w:val="24"/>
        </w:rPr>
        <w:t>e</w:t>
      </w:r>
      <w:r w:rsidR="00752559">
        <w:rPr>
          <w:rFonts w:ascii="Times New Roman" w:hAnsi="Times New Roman" w:cs="Times New Roman"/>
          <w:sz w:val="24"/>
          <w:szCs w:val="24"/>
        </w:rPr>
        <w:t xml:space="preserve"> nalaziti u dokumentu kojim se dokazuje posjedovanje dozvole nalazi se u dodatku tri.</w:t>
      </w:r>
    </w:p>
    <w:p w:rsidR="00752559" w:rsidRPr="00E57C40" w:rsidRDefault="00752559" w:rsidP="00D402B3">
      <w:pPr>
        <w:jc w:val="both"/>
        <w:rPr>
          <w:rFonts w:ascii="Times New Roman" w:hAnsi="Times New Roman" w:cs="Times New Roman"/>
          <w:sz w:val="24"/>
          <w:szCs w:val="24"/>
          <w:u w:val="single"/>
        </w:rPr>
      </w:pPr>
      <w:r w:rsidRPr="00E57C40">
        <w:rPr>
          <w:rFonts w:ascii="Times New Roman" w:hAnsi="Times New Roman" w:cs="Times New Roman"/>
          <w:sz w:val="24"/>
          <w:szCs w:val="24"/>
          <w:u w:val="single"/>
        </w:rPr>
        <w:t>Nadležno tijelo</w:t>
      </w:r>
    </w:p>
    <w:p w:rsidR="00752559" w:rsidRDefault="00752559" w:rsidP="00D402B3">
      <w:pPr>
        <w:jc w:val="both"/>
        <w:rPr>
          <w:rFonts w:ascii="Times New Roman" w:hAnsi="Times New Roman" w:cs="Times New Roman"/>
          <w:sz w:val="24"/>
          <w:szCs w:val="24"/>
        </w:rPr>
      </w:pPr>
      <w:r>
        <w:rPr>
          <w:rFonts w:ascii="Times New Roman" w:hAnsi="Times New Roman" w:cs="Times New Roman"/>
          <w:sz w:val="24"/>
          <w:szCs w:val="24"/>
        </w:rPr>
        <w:t>Nadležno tijelo (tijela) određuje država članica te im daje nadležnost za izdavanje dozvola.</w:t>
      </w:r>
    </w:p>
    <w:p w:rsidR="00752559" w:rsidRPr="00E57C40" w:rsidRDefault="00752559" w:rsidP="00D402B3">
      <w:pPr>
        <w:jc w:val="both"/>
        <w:rPr>
          <w:rFonts w:ascii="Times New Roman" w:hAnsi="Times New Roman" w:cs="Times New Roman"/>
          <w:sz w:val="24"/>
          <w:szCs w:val="24"/>
          <w:u w:val="single"/>
        </w:rPr>
      </w:pPr>
      <w:r w:rsidRPr="00E57C40">
        <w:rPr>
          <w:rFonts w:ascii="Times New Roman" w:hAnsi="Times New Roman" w:cs="Times New Roman"/>
          <w:sz w:val="24"/>
          <w:szCs w:val="24"/>
          <w:u w:val="single"/>
        </w:rPr>
        <w:t>Izdavanje dozvole</w:t>
      </w:r>
    </w:p>
    <w:p w:rsidR="00752559" w:rsidRDefault="00752559" w:rsidP="00D402B3">
      <w:pPr>
        <w:jc w:val="both"/>
        <w:rPr>
          <w:rFonts w:ascii="Times New Roman" w:hAnsi="Times New Roman" w:cs="Times New Roman"/>
          <w:sz w:val="24"/>
          <w:szCs w:val="24"/>
        </w:rPr>
      </w:pPr>
      <w:r>
        <w:rPr>
          <w:rFonts w:ascii="Times New Roman" w:hAnsi="Times New Roman" w:cs="Times New Roman"/>
          <w:sz w:val="24"/>
          <w:szCs w:val="24"/>
        </w:rPr>
        <w:t>Nadležno tijelo (tijela), koje je odredila država članica, nadležno je za izdavanje dozvole pojedincu.</w:t>
      </w:r>
    </w:p>
    <w:p w:rsidR="00752559" w:rsidRDefault="00752559" w:rsidP="00D402B3">
      <w:pPr>
        <w:jc w:val="both"/>
        <w:rPr>
          <w:rFonts w:ascii="Times New Roman" w:hAnsi="Times New Roman" w:cs="Times New Roman"/>
          <w:sz w:val="24"/>
          <w:szCs w:val="24"/>
        </w:rPr>
      </w:pPr>
      <w:r>
        <w:rPr>
          <w:rFonts w:ascii="Times New Roman" w:hAnsi="Times New Roman" w:cs="Times New Roman"/>
          <w:sz w:val="24"/>
          <w:szCs w:val="24"/>
        </w:rPr>
        <w:t>Prilikom ispitivanja prijave nadležno tijelo može:</w:t>
      </w:r>
    </w:p>
    <w:p w:rsidR="00752559" w:rsidRDefault="00935E67" w:rsidP="00752559">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752559">
        <w:rPr>
          <w:rFonts w:ascii="Times New Roman" w:hAnsi="Times New Roman" w:cs="Times New Roman"/>
          <w:sz w:val="24"/>
          <w:szCs w:val="24"/>
        </w:rPr>
        <w:t>rovjeriti dostupnost nižih koncentracija ili alternativa za zatraženu tvar ili za namjeravanu uporabu;</w:t>
      </w:r>
    </w:p>
    <w:p w:rsidR="00752559" w:rsidRDefault="00935E67" w:rsidP="00752559">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sidR="00752559">
        <w:rPr>
          <w:rFonts w:ascii="Times New Roman" w:hAnsi="Times New Roman" w:cs="Times New Roman"/>
          <w:sz w:val="24"/>
          <w:szCs w:val="24"/>
        </w:rPr>
        <w:t>zvršiti provjere pojedinca koji je zatražio dozvolu.</w:t>
      </w:r>
    </w:p>
    <w:p w:rsidR="00752559" w:rsidRDefault="00752559" w:rsidP="00752559">
      <w:pPr>
        <w:jc w:val="both"/>
        <w:rPr>
          <w:rFonts w:ascii="Times New Roman" w:hAnsi="Times New Roman" w:cs="Times New Roman"/>
          <w:sz w:val="24"/>
          <w:szCs w:val="24"/>
        </w:rPr>
      </w:pPr>
      <w:r>
        <w:rPr>
          <w:rFonts w:ascii="Times New Roman" w:hAnsi="Times New Roman" w:cs="Times New Roman"/>
          <w:sz w:val="24"/>
          <w:szCs w:val="24"/>
        </w:rPr>
        <w:t>Na temelju spomenut</w:t>
      </w:r>
      <w:r w:rsidR="0044393A">
        <w:rPr>
          <w:rFonts w:ascii="Times New Roman" w:hAnsi="Times New Roman" w:cs="Times New Roman"/>
          <w:sz w:val="24"/>
          <w:szCs w:val="24"/>
        </w:rPr>
        <w:t>og</w:t>
      </w:r>
      <w:r>
        <w:rPr>
          <w:rFonts w:ascii="Times New Roman" w:hAnsi="Times New Roman" w:cs="Times New Roman"/>
          <w:sz w:val="24"/>
          <w:szCs w:val="24"/>
        </w:rPr>
        <w:t xml:space="preserve"> i/ili drugih raspoloživih informacija, nadležno tijelo može dodijeliti ili odbiti dozvolu.</w:t>
      </w:r>
    </w:p>
    <w:p w:rsidR="00752559" w:rsidRDefault="00752559" w:rsidP="00752559">
      <w:pPr>
        <w:jc w:val="both"/>
        <w:rPr>
          <w:rFonts w:ascii="Times New Roman" w:hAnsi="Times New Roman" w:cs="Times New Roman"/>
          <w:sz w:val="24"/>
          <w:szCs w:val="24"/>
        </w:rPr>
      </w:pPr>
      <w:r>
        <w:rPr>
          <w:rFonts w:ascii="Times New Roman" w:hAnsi="Times New Roman" w:cs="Times New Roman"/>
          <w:sz w:val="24"/>
          <w:szCs w:val="24"/>
        </w:rPr>
        <w:t>Ako dodijeli dozvolu, nadležno tijelo može:</w:t>
      </w:r>
    </w:p>
    <w:p w:rsidR="00752559" w:rsidRDefault="00656CB4" w:rsidP="00752559">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o</w:t>
      </w:r>
      <w:r w:rsidR="00752559">
        <w:rPr>
          <w:rFonts w:ascii="Times New Roman" w:hAnsi="Times New Roman" w:cs="Times New Roman"/>
          <w:sz w:val="24"/>
          <w:szCs w:val="24"/>
        </w:rPr>
        <w:t>dabrati kako će ograničiti valjanost dozvole, dopuštajući jedn</w:t>
      </w:r>
      <w:r w:rsidR="0044393A">
        <w:rPr>
          <w:rFonts w:ascii="Times New Roman" w:hAnsi="Times New Roman" w:cs="Times New Roman"/>
          <w:sz w:val="24"/>
          <w:szCs w:val="24"/>
        </w:rPr>
        <w:t>okratnu</w:t>
      </w:r>
      <w:r w:rsidR="00752559">
        <w:rPr>
          <w:rFonts w:ascii="Times New Roman" w:hAnsi="Times New Roman" w:cs="Times New Roman"/>
          <w:sz w:val="24"/>
          <w:szCs w:val="24"/>
        </w:rPr>
        <w:t xml:space="preserve"> ili više</w:t>
      </w:r>
      <w:r w:rsidR="000958CE">
        <w:rPr>
          <w:rFonts w:ascii="Times New Roman" w:hAnsi="Times New Roman" w:cs="Times New Roman"/>
          <w:sz w:val="24"/>
          <w:szCs w:val="24"/>
        </w:rPr>
        <w:t>kratnu</w:t>
      </w:r>
      <w:r w:rsidR="00752559">
        <w:rPr>
          <w:rFonts w:ascii="Times New Roman" w:hAnsi="Times New Roman" w:cs="Times New Roman"/>
          <w:sz w:val="24"/>
          <w:szCs w:val="24"/>
        </w:rPr>
        <w:t xml:space="preserve"> uporabu na razdoblje ne dulje od tri godine;</w:t>
      </w:r>
    </w:p>
    <w:p w:rsidR="00752559" w:rsidRDefault="00656CB4" w:rsidP="00752559">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o</w:t>
      </w:r>
      <w:r w:rsidR="00752559">
        <w:rPr>
          <w:rFonts w:ascii="Times New Roman" w:hAnsi="Times New Roman" w:cs="Times New Roman"/>
          <w:sz w:val="24"/>
          <w:szCs w:val="24"/>
        </w:rPr>
        <w:t xml:space="preserve">bvezati </w:t>
      </w:r>
      <w:r w:rsidR="0044393A">
        <w:rPr>
          <w:rFonts w:ascii="Times New Roman" w:hAnsi="Times New Roman" w:cs="Times New Roman"/>
          <w:sz w:val="24"/>
          <w:szCs w:val="24"/>
        </w:rPr>
        <w:t>imatelja dozvole da do naznačenog isteka dozvole dokazuje da su još uvijek ispunjeni uvjeti pod kojima je dozvola dodijeljena.</w:t>
      </w:r>
    </w:p>
    <w:p w:rsidR="0044393A" w:rsidRDefault="0044393A" w:rsidP="0044393A">
      <w:pPr>
        <w:jc w:val="both"/>
        <w:rPr>
          <w:rFonts w:ascii="Times New Roman" w:hAnsi="Times New Roman" w:cs="Times New Roman"/>
          <w:sz w:val="24"/>
          <w:szCs w:val="24"/>
        </w:rPr>
      </w:pPr>
      <w:r>
        <w:rPr>
          <w:rFonts w:ascii="Times New Roman" w:hAnsi="Times New Roman" w:cs="Times New Roman"/>
          <w:sz w:val="24"/>
          <w:szCs w:val="24"/>
        </w:rPr>
        <w:t>Ako uvjeti pod kojima je dozvola dodijeljena više ne postoje ili nisu ispunjeni, nadležno tijelo može obustaviti ili opozvati dozvolu.</w:t>
      </w:r>
    </w:p>
    <w:p w:rsidR="0048317F" w:rsidRDefault="0048317F" w:rsidP="0044393A">
      <w:pPr>
        <w:jc w:val="both"/>
        <w:rPr>
          <w:rFonts w:ascii="Times New Roman" w:hAnsi="Times New Roman" w:cs="Times New Roman"/>
          <w:sz w:val="24"/>
          <w:szCs w:val="24"/>
        </w:rPr>
      </w:pPr>
      <w:r>
        <w:rPr>
          <w:rFonts w:ascii="Times New Roman" w:hAnsi="Times New Roman" w:cs="Times New Roman"/>
          <w:sz w:val="24"/>
          <w:szCs w:val="24"/>
        </w:rPr>
        <w:t>Kao što je utvrđeno člankom 7. stavkom 3. Uredbe, nadležno tijelo može odrediti naknadu za prijavu za dozvolu, no takva naknada ne smije biti veća od troškova obrade zahtjeva.</w:t>
      </w:r>
    </w:p>
    <w:p w:rsidR="0048317F" w:rsidRDefault="0048317F" w:rsidP="0044393A">
      <w:pPr>
        <w:jc w:val="both"/>
        <w:rPr>
          <w:rFonts w:ascii="Times New Roman" w:hAnsi="Times New Roman" w:cs="Times New Roman"/>
          <w:sz w:val="24"/>
          <w:szCs w:val="24"/>
        </w:rPr>
      </w:pPr>
      <w:r>
        <w:rPr>
          <w:rFonts w:ascii="Times New Roman" w:hAnsi="Times New Roman" w:cs="Times New Roman"/>
          <w:sz w:val="24"/>
          <w:szCs w:val="24"/>
        </w:rPr>
        <w:lastRenderedPageBreak/>
        <w:t>Dozvola nije valjana u državama članicama različitima od one koja je dozvolu izdala, osim ako pojedina država članica odluči priznati dozvole koje je izdalo nadležno tijelo (tijela) druge države članice u skladu s člankom 7. stavkom 6.</w:t>
      </w:r>
    </w:p>
    <w:p w:rsidR="00D402B3" w:rsidRDefault="0048317F" w:rsidP="0048317F">
      <w:pPr>
        <w:jc w:val="both"/>
        <w:rPr>
          <w:rFonts w:ascii="Times New Roman" w:hAnsi="Times New Roman" w:cs="Times New Roman"/>
          <w:sz w:val="24"/>
          <w:szCs w:val="24"/>
        </w:rPr>
      </w:pPr>
      <w:r>
        <w:rPr>
          <w:rFonts w:ascii="Times New Roman" w:hAnsi="Times New Roman" w:cs="Times New Roman"/>
          <w:sz w:val="24"/>
          <w:szCs w:val="24"/>
        </w:rPr>
        <w:t xml:space="preserve">Gospodarski subjekti koji prodaju ograničene </w:t>
      </w:r>
      <w:proofErr w:type="spellStart"/>
      <w:r>
        <w:rPr>
          <w:rFonts w:ascii="Times New Roman" w:hAnsi="Times New Roman" w:cs="Times New Roman"/>
          <w:sz w:val="24"/>
          <w:szCs w:val="24"/>
        </w:rPr>
        <w:t>prekursore</w:t>
      </w:r>
      <w:proofErr w:type="spellEnd"/>
      <w:r>
        <w:rPr>
          <w:rFonts w:ascii="Times New Roman" w:hAnsi="Times New Roman" w:cs="Times New Roman"/>
          <w:sz w:val="24"/>
          <w:szCs w:val="24"/>
        </w:rPr>
        <w:t xml:space="preserve"> eksploziva u državama članicama koje imaju režim izdavanja dozvola trebaju od pojedinca tražiti </w:t>
      </w:r>
      <w:r w:rsidR="00177CF5">
        <w:rPr>
          <w:rFonts w:ascii="Times New Roman" w:hAnsi="Times New Roman" w:cs="Times New Roman"/>
          <w:sz w:val="24"/>
          <w:szCs w:val="24"/>
        </w:rPr>
        <w:t xml:space="preserve">pokazivanje </w:t>
      </w:r>
      <w:r>
        <w:rPr>
          <w:rFonts w:ascii="Times New Roman" w:hAnsi="Times New Roman" w:cs="Times New Roman"/>
          <w:sz w:val="24"/>
          <w:szCs w:val="24"/>
        </w:rPr>
        <w:t>dozvol</w:t>
      </w:r>
      <w:r w:rsidR="00177CF5">
        <w:rPr>
          <w:rFonts w:ascii="Times New Roman" w:hAnsi="Times New Roman" w:cs="Times New Roman"/>
          <w:sz w:val="24"/>
          <w:szCs w:val="24"/>
        </w:rPr>
        <w:t>e</w:t>
      </w:r>
      <w:r>
        <w:rPr>
          <w:rFonts w:ascii="Times New Roman" w:hAnsi="Times New Roman" w:cs="Times New Roman"/>
          <w:sz w:val="24"/>
          <w:szCs w:val="24"/>
        </w:rPr>
        <w:t xml:space="preserve"> prije nego što mu prodaju proizvode.</w:t>
      </w:r>
    </w:p>
    <w:p w:rsidR="008939F7" w:rsidRPr="00432B3B" w:rsidRDefault="008939F7" w:rsidP="00D925D8">
      <w:pPr>
        <w:rPr>
          <w:rFonts w:ascii="Times New Roman" w:hAnsi="Times New Roman" w:cs="Times New Roman"/>
          <w:sz w:val="24"/>
          <w:szCs w:val="24"/>
        </w:rPr>
      </w:pPr>
    </w:p>
    <w:p w:rsidR="00D925D8" w:rsidRPr="00A34DF5" w:rsidRDefault="00935E67" w:rsidP="00D925D8">
      <w:pPr>
        <w:rPr>
          <w:rFonts w:ascii="Times New Roman" w:hAnsi="Times New Roman" w:cs="Times New Roman"/>
          <w:b/>
          <w:sz w:val="24"/>
          <w:szCs w:val="24"/>
        </w:rPr>
      </w:pPr>
      <w:r w:rsidRPr="00A34DF5">
        <w:rPr>
          <w:rFonts w:ascii="Times New Roman" w:hAnsi="Times New Roman" w:cs="Times New Roman"/>
          <w:b/>
          <w:sz w:val="24"/>
          <w:szCs w:val="24"/>
        </w:rPr>
        <w:t>ODJELJAK B: REŽIM REGISTRACIJE</w:t>
      </w:r>
    </w:p>
    <w:p w:rsidR="0048317F" w:rsidRPr="00926BDC" w:rsidRDefault="0048317F" w:rsidP="0048317F">
      <w:pPr>
        <w:jc w:val="both"/>
        <w:rPr>
          <w:rFonts w:ascii="Times New Roman" w:hAnsi="Times New Roman" w:cs="Times New Roman"/>
          <w:b/>
          <w:sz w:val="24"/>
          <w:szCs w:val="24"/>
        </w:rPr>
      </w:pPr>
      <w:r w:rsidRPr="00926BDC">
        <w:rPr>
          <w:rFonts w:ascii="Times New Roman" w:hAnsi="Times New Roman" w:cs="Times New Roman"/>
          <w:b/>
          <w:sz w:val="24"/>
          <w:szCs w:val="24"/>
        </w:rPr>
        <w:t xml:space="preserve">Ovaj je odjeljak uvjet iz Uredbe i namijenjen je pomoći državama članicama koje žele </w:t>
      </w:r>
      <w:r w:rsidR="00656CB4" w:rsidRPr="00926BDC">
        <w:rPr>
          <w:rFonts w:ascii="Times New Roman" w:hAnsi="Times New Roman" w:cs="Times New Roman"/>
          <w:b/>
          <w:sz w:val="24"/>
          <w:szCs w:val="24"/>
        </w:rPr>
        <w:t>prov</w:t>
      </w:r>
      <w:r w:rsidR="00177CF5" w:rsidRPr="00926BDC">
        <w:rPr>
          <w:rFonts w:ascii="Times New Roman" w:hAnsi="Times New Roman" w:cs="Times New Roman"/>
          <w:b/>
          <w:sz w:val="24"/>
          <w:szCs w:val="24"/>
        </w:rPr>
        <w:t>o</w:t>
      </w:r>
      <w:r w:rsidR="00656CB4" w:rsidRPr="00926BDC">
        <w:rPr>
          <w:rFonts w:ascii="Times New Roman" w:hAnsi="Times New Roman" w:cs="Times New Roman"/>
          <w:b/>
          <w:sz w:val="24"/>
          <w:szCs w:val="24"/>
        </w:rPr>
        <w:t>diti</w:t>
      </w:r>
      <w:r w:rsidRPr="00926BDC">
        <w:rPr>
          <w:rFonts w:ascii="Times New Roman" w:hAnsi="Times New Roman" w:cs="Times New Roman"/>
          <w:b/>
          <w:sz w:val="24"/>
          <w:szCs w:val="24"/>
        </w:rPr>
        <w:t xml:space="preserve"> režim registracije.</w:t>
      </w:r>
    </w:p>
    <w:p w:rsidR="00176690" w:rsidRDefault="00656CB4" w:rsidP="00656CB4">
      <w:pPr>
        <w:jc w:val="both"/>
        <w:rPr>
          <w:rFonts w:ascii="Times New Roman" w:hAnsi="Times New Roman" w:cs="Times New Roman"/>
          <w:sz w:val="24"/>
          <w:szCs w:val="24"/>
        </w:rPr>
      </w:pPr>
      <w:r>
        <w:rPr>
          <w:rFonts w:ascii="Times New Roman" w:hAnsi="Times New Roman" w:cs="Times New Roman"/>
          <w:sz w:val="24"/>
          <w:szCs w:val="24"/>
        </w:rPr>
        <w:t>Kao izuzeće od članka 4. stavka 1. Uredbe, članak 4. stavak 3. Uredbe (EU) br. 98/2013 dopušta državama članicama koje:</w:t>
      </w:r>
    </w:p>
    <w:p w:rsidR="00656CB4" w:rsidRDefault="00656CB4" w:rsidP="00656CB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ne žele provoditi režim izdavanja dozvola;</w:t>
      </w:r>
    </w:p>
    <w:p w:rsidR="00656CB4" w:rsidRDefault="004C6266" w:rsidP="00656CB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već imaju uspostavljen režim registracije za kontrolu tvari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ili</w:t>
      </w:r>
    </w:p>
    <w:p w:rsidR="004C6266" w:rsidRDefault="004C6266" w:rsidP="00656CB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žele dopustiti pristup ograničenom skupu tvari</w:t>
      </w:r>
      <w:r w:rsidR="00A82C3A">
        <w:rPr>
          <w:rFonts w:ascii="Times New Roman" w:hAnsi="Times New Roman" w:cs="Times New Roman"/>
          <w:sz w:val="24"/>
          <w:szCs w:val="24"/>
        </w:rPr>
        <w:t>,</w:t>
      </w:r>
    </w:p>
    <w:p w:rsidR="004C6266" w:rsidRDefault="004C6266" w:rsidP="004C6266">
      <w:pPr>
        <w:jc w:val="both"/>
        <w:rPr>
          <w:rFonts w:ascii="Times New Roman" w:hAnsi="Times New Roman" w:cs="Times New Roman"/>
          <w:sz w:val="24"/>
          <w:szCs w:val="24"/>
        </w:rPr>
      </w:pPr>
      <w:r>
        <w:rPr>
          <w:rFonts w:ascii="Times New Roman" w:hAnsi="Times New Roman" w:cs="Times New Roman"/>
          <w:sz w:val="24"/>
          <w:szCs w:val="24"/>
        </w:rPr>
        <w:t xml:space="preserve">da zadrže ili uspostave režim za registraciju koji omogućava stavljanje na raspolaganje pojedincima, posjedovanje ili uporabu ograničenih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eksploziva.</w:t>
      </w:r>
    </w:p>
    <w:p w:rsidR="004C6266" w:rsidRDefault="004C6266" w:rsidP="004C6266">
      <w:pPr>
        <w:jc w:val="both"/>
        <w:rPr>
          <w:rFonts w:ascii="Times New Roman" w:hAnsi="Times New Roman" w:cs="Times New Roman"/>
          <w:sz w:val="24"/>
          <w:szCs w:val="24"/>
        </w:rPr>
      </w:pPr>
      <w:r>
        <w:rPr>
          <w:rFonts w:ascii="Times New Roman" w:hAnsi="Times New Roman" w:cs="Times New Roman"/>
          <w:sz w:val="24"/>
          <w:szCs w:val="24"/>
        </w:rPr>
        <w:t>Novi režimi registracije mogu se primjenjivati samo na: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177"/>
      </w:tblGrid>
      <w:tr w:rsidR="004C6266" w:rsidRPr="004C6266" w:rsidTr="004C626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C6266" w:rsidRPr="004C6266" w:rsidRDefault="004C6266" w:rsidP="00E57C40">
            <w:pPr>
              <w:pStyle w:val="Odlomakpopisa"/>
              <w:numPr>
                <w:ilvl w:val="0"/>
                <w:numId w:val="4"/>
              </w:numPr>
              <w:spacing w:before="120" w:after="0" w:line="312" w:lineRule="atLeast"/>
              <w:ind w:hanging="294"/>
              <w:jc w:val="both"/>
              <w:textAlignment w:val="baseline"/>
              <w:rPr>
                <w:rFonts w:ascii="Times New Roman" w:eastAsia="Times New Roman" w:hAnsi="Times New Roman" w:cs="Times New Roman"/>
                <w:sz w:val="24"/>
                <w:szCs w:val="24"/>
                <w:lang w:eastAsia="hr-HR"/>
              </w:rPr>
            </w:pPr>
            <w:r w:rsidRPr="004C6266">
              <w:rPr>
                <w:rFonts w:ascii="Times New Roman" w:eastAsia="Times New Roman" w:hAnsi="Times New Roman" w:cs="Times New Roman"/>
                <w:sz w:val="24"/>
                <w:szCs w:val="24"/>
                <w:lang w:eastAsia="hr-HR"/>
              </w:rPr>
              <w:t xml:space="preserve">hidrogen peroksid u koncentracijama </w:t>
            </w:r>
            <w:r>
              <w:rPr>
                <w:rFonts w:ascii="Times New Roman" w:eastAsia="Times New Roman" w:hAnsi="Times New Roman" w:cs="Times New Roman"/>
                <w:sz w:val="24"/>
                <w:szCs w:val="24"/>
                <w:lang w:eastAsia="hr-HR"/>
              </w:rPr>
              <w:t xml:space="preserve">između 12 % i </w:t>
            </w:r>
            <w:r w:rsidRPr="004C6266">
              <w:rPr>
                <w:rFonts w:ascii="Times New Roman" w:eastAsia="Times New Roman" w:hAnsi="Times New Roman" w:cs="Times New Roman"/>
                <w:sz w:val="24"/>
                <w:szCs w:val="24"/>
                <w:lang w:eastAsia="hr-HR"/>
              </w:rPr>
              <w:t>35 % m/m;</w:t>
            </w:r>
          </w:p>
        </w:tc>
      </w:tr>
    </w:tbl>
    <w:p w:rsidR="004C6266" w:rsidRPr="004C6266" w:rsidRDefault="004C6266" w:rsidP="004C626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57"/>
        <w:gridCol w:w="9020"/>
      </w:tblGrid>
      <w:tr w:rsidR="004C6266" w:rsidRPr="004C6266" w:rsidTr="004C626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C6266" w:rsidRPr="004C6266" w:rsidRDefault="004C6266" w:rsidP="004C6266">
            <w:pPr>
              <w:pStyle w:val="Odlomakpopisa"/>
              <w:numPr>
                <w:ilvl w:val="0"/>
                <w:numId w:val="4"/>
              </w:numPr>
              <w:spacing w:before="120" w:after="0" w:line="312" w:lineRule="atLeast"/>
              <w:jc w:val="both"/>
              <w:textAlignment w:val="baseline"/>
              <w:rPr>
                <w:rFonts w:ascii="Times New Roman" w:eastAsia="Times New Roman" w:hAnsi="Times New Roman" w:cs="Times New Roman"/>
                <w:sz w:val="24"/>
                <w:szCs w:val="24"/>
                <w:lang w:eastAsia="hr-HR"/>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C6266" w:rsidRPr="004C6266" w:rsidRDefault="004C6266" w:rsidP="00E57C40">
            <w:pPr>
              <w:pStyle w:val="Odlomakpopisa"/>
              <w:numPr>
                <w:ilvl w:val="0"/>
                <w:numId w:val="4"/>
              </w:numPr>
              <w:spacing w:before="120" w:after="0" w:line="312" w:lineRule="atLeast"/>
              <w:ind w:left="556" w:hanging="281"/>
              <w:jc w:val="both"/>
              <w:textAlignment w:val="baseline"/>
              <w:rPr>
                <w:rFonts w:ascii="Times New Roman" w:eastAsia="Times New Roman" w:hAnsi="Times New Roman" w:cs="Times New Roman"/>
                <w:sz w:val="24"/>
                <w:szCs w:val="24"/>
                <w:lang w:eastAsia="hr-HR"/>
              </w:rPr>
            </w:pPr>
            <w:proofErr w:type="spellStart"/>
            <w:r w:rsidRPr="004C6266">
              <w:rPr>
                <w:rFonts w:ascii="Times New Roman" w:eastAsia="Times New Roman" w:hAnsi="Times New Roman" w:cs="Times New Roman"/>
                <w:sz w:val="24"/>
                <w:szCs w:val="24"/>
                <w:lang w:eastAsia="hr-HR"/>
              </w:rPr>
              <w:t>nitrometan</w:t>
            </w:r>
            <w:proofErr w:type="spellEnd"/>
            <w:r w:rsidRPr="004C6266">
              <w:rPr>
                <w:rFonts w:ascii="Times New Roman" w:eastAsia="Times New Roman" w:hAnsi="Times New Roman" w:cs="Times New Roman"/>
                <w:sz w:val="24"/>
                <w:szCs w:val="24"/>
                <w:lang w:eastAsia="hr-HR"/>
              </w:rPr>
              <w:t xml:space="preserve"> u koncentracijama </w:t>
            </w:r>
            <w:r>
              <w:rPr>
                <w:rFonts w:ascii="Times New Roman" w:eastAsia="Times New Roman" w:hAnsi="Times New Roman" w:cs="Times New Roman"/>
                <w:sz w:val="24"/>
                <w:szCs w:val="24"/>
                <w:lang w:eastAsia="hr-HR"/>
              </w:rPr>
              <w:t xml:space="preserve">između 30 % i </w:t>
            </w:r>
            <w:r w:rsidRPr="004C6266">
              <w:rPr>
                <w:rFonts w:ascii="Times New Roman" w:eastAsia="Times New Roman" w:hAnsi="Times New Roman" w:cs="Times New Roman"/>
                <w:sz w:val="24"/>
                <w:szCs w:val="24"/>
                <w:lang w:eastAsia="hr-HR"/>
              </w:rPr>
              <w:t>40 % m/m;</w:t>
            </w:r>
          </w:p>
        </w:tc>
      </w:tr>
    </w:tbl>
    <w:p w:rsidR="004C6266" w:rsidRPr="004C6266" w:rsidRDefault="004C6266" w:rsidP="004C6266">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7"/>
        <w:gridCol w:w="9030"/>
      </w:tblGrid>
      <w:tr w:rsidR="004C6266" w:rsidRPr="004C6266" w:rsidTr="004C626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C6266" w:rsidRPr="004C6266" w:rsidRDefault="004C6266" w:rsidP="004C6266">
            <w:pPr>
              <w:pStyle w:val="Odlomakpopisa"/>
              <w:numPr>
                <w:ilvl w:val="0"/>
                <w:numId w:val="4"/>
              </w:numPr>
              <w:spacing w:before="120" w:after="0" w:line="312" w:lineRule="atLeast"/>
              <w:jc w:val="both"/>
              <w:textAlignment w:val="baseline"/>
              <w:rPr>
                <w:rFonts w:ascii="Times New Roman" w:eastAsia="Times New Roman" w:hAnsi="Times New Roman" w:cs="Times New Roman"/>
                <w:sz w:val="24"/>
                <w:szCs w:val="24"/>
                <w:lang w:eastAsia="hr-HR"/>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C6266" w:rsidRPr="004C6266" w:rsidRDefault="004C6266" w:rsidP="00E57C40">
            <w:pPr>
              <w:pStyle w:val="Odlomakpopisa"/>
              <w:numPr>
                <w:ilvl w:val="0"/>
                <w:numId w:val="4"/>
              </w:numPr>
              <w:spacing w:before="120" w:after="0" w:line="312" w:lineRule="atLeast"/>
              <w:ind w:left="565" w:hanging="282"/>
              <w:jc w:val="both"/>
              <w:textAlignment w:val="baseline"/>
              <w:rPr>
                <w:rFonts w:ascii="Times New Roman" w:eastAsia="Times New Roman" w:hAnsi="Times New Roman" w:cs="Times New Roman"/>
                <w:sz w:val="24"/>
                <w:szCs w:val="24"/>
                <w:lang w:eastAsia="hr-HR"/>
              </w:rPr>
            </w:pPr>
            <w:r w:rsidRPr="004C6266">
              <w:rPr>
                <w:rFonts w:ascii="Times New Roman" w:eastAsia="Times New Roman" w:hAnsi="Times New Roman" w:cs="Times New Roman"/>
                <w:sz w:val="24"/>
                <w:szCs w:val="24"/>
                <w:lang w:eastAsia="hr-HR"/>
              </w:rPr>
              <w:t>dušičn</w:t>
            </w:r>
            <w:r>
              <w:rPr>
                <w:rFonts w:ascii="Times New Roman" w:eastAsia="Times New Roman" w:hAnsi="Times New Roman" w:cs="Times New Roman"/>
                <w:sz w:val="24"/>
                <w:szCs w:val="24"/>
                <w:lang w:eastAsia="hr-HR"/>
              </w:rPr>
              <w:t>u</w:t>
            </w:r>
            <w:r w:rsidRPr="004C6266">
              <w:rPr>
                <w:rFonts w:ascii="Times New Roman" w:eastAsia="Times New Roman" w:hAnsi="Times New Roman" w:cs="Times New Roman"/>
                <w:sz w:val="24"/>
                <w:szCs w:val="24"/>
                <w:lang w:eastAsia="hr-HR"/>
              </w:rPr>
              <w:t xml:space="preserve"> kiselin</w:t>
            </w:r>
            <w:r>
              <w:rPr>
                <w:rFonts w:ascii="Times New Roman" w:eastAsia="Times New Roman" w:hAnsi="Times New Roman" w:cs="Times New Roman"/>
                <w:sz w:val="24"/>
                <w:szCs w:val="24"/>
                <w:lang w:eastAsia="hr-HR"/>
              </w:rPr>
              <w:t>u</w:t>
            </w:r>
            <w:r w:rsidRPr="004C6266">
              <w:rPr>
                <w:rFonts w:ascii="Times New Roman" w:eastAsia="Times New Roman" w:hAnsi="Times New Roman" w:cs="Times New Roman"/>
                <w:sz w:val="24"/>
                <w:szCs w:val="24"/>
                <w:lang w:eastAsia="hr-HR"/>
              </w:rPr>
              <w:t xml:space="preserve"> u koncentracijama </w:t>
            </w:r>
            <w:r>
              <w:rPr>
                <w:rFonts w:ascii="Times New Roman" w:eastAsia="Times New Roman" w:hAnsi="Times New Roman" w:cs="Times New Roman"/>
                <w:sz w:val="24"/>
                <w:szCs w:val="24"/>
                <w:lang w:eastAsia="hr-HR"/>
              </w:rPr>
              <w:t>između 3 % i</w:t>
            </w:r>
            <w:r w:rsidRPr="004C6266">
              <w:rPr>
                <w:rFonts w:ascii="Times New Roman" w:eastAsia="Times New Roman" w:hAnsi="Times New Roman" w:cs="Times New Roman"/>
                <w:sz w:val="24"/>
                <w:szCs w:val="24"/>
                <w:lang w:eastAsia="hr-HR"/>
              </w:rPr>
              <w:t xml:space="preserve"> 10 % m/m.</w:t>
            </w:r>
          </w:p>
        </w:tc>
      </w:tr>
    </w:tbl>
    <w:p w:rsidR="004C6266" w:rsidRPr="004C6266" w:rsidRDefault="00177CF5" w:rsidP="004C6266">
      <w:pPr>
        <w:jc w:val="both"/>
        <w:rPr>
          <w:rFonts w:ascii="Times New Roman" w:hAnsi="Times New Roman" w:cs="Times New Roman"/>
          <w:sz w:val="24"/>
          <w:szCs w:val="24"/>
        </w:rPr>
      </w:pPr>
      <w:r>
        <w:rPr>
          <w:rFonts w:ascii="Times New Roman" w:eastAsia="Times New Roman" w:hAnsi="Times New Roman" w:cs="Times New Roman"/>
          <w:sz w:val="24"/>
          <w:szCs w:val="24"/>
          <w:lang w:eastAsia="hr-HR"/>
        </w:rPr>
        <w:t>(</w:t>
      </w:r>
      <w:r w:rsidRPr="00E57C40">
        <w:rPr>
          <w:rFonts w:ascii="Times New Roman" w:eastAsia="Times New Roman" w:hAnsi="Times New Roman" w:cs="Times New Roman"/>
          <w:i/>
          <w:sz w:val="24"/>
          <w:szCs w:val="24"/>
          <w:lang w:eastAsia="hr-HR"/>
        </w:rPr>
        <w:t xml:space="preserve">Treba primijetiti da se u većim koncentracijama ove tri tvari mogu </w:t>
      </w:r>
      <w:r w:rsidRPr="00E57C40">
        <w:rPr>
          <w:rFonts w:ascii="Times New Roman" w:hAnsi="Times New Roman" w:cs="Times New Roman"/>
          <w:i/>
          <w:sz w:val="24"/>
          <w:szCs w:val="24"/>
        </w:rPr>
        <w:t>staviti na raspolaganje pojedincima, uvesti, posjedovati ili koristiti</w:t>
      </w:r>
      <w:r w:rsidR="00CB133B" w:rsidRPr="00E57C40">
        <w:rPr>
          <w:rFonts w:ascii="Times New Roman" w:hAnsi="Times New Roman" w:cs="Times New Roman"/>
          <w:i/>
          <w:sz w:val="24"/>
          <w:szCs w:val="24"/>
        </w:rPr>
        <w:t>,</w:t>
      </w:r>
      <w:r w:rsidRPr="00E57C40">
        <w:rPr>
          <w:rFonts w:ascii="Times New Roman" w:hAnsi="Times New Roman" w:cs="Times New Roman"/>
          <w:i/>
          <w:sz w:val="24"/>
          <w:szCs w:val="24"/>
        </w:rPr>
        <w:t xml:space="preserve"> samo ako države članice odluče uspostaviti i zadržati režim izdavanja dozvola te ako nadležna tijela pojedincu izdaju odgovarajuću dozvolu. Vidjeti članak 4. stavke 2. i 7. Uredbe</w:t>
      </w:r>
      <w:r>
        <w:rPr>
          <w:rFonts w:ascii="Times New Roman" w:hAnsi="Times New Roman" w:cs="Times New Roman"/>
          <w:sz w:val="24"/>
          <w:szCs w:val="24"/>
        </w:rPr>
        <w:t>).</w:t>
      </w:r>
    </w:p>
    <w:p w:rsidR="000B2160" w:rsidRDefault="00177CF5" w:rsidP="00D925D8">
      <w:pPr>
        <w:rPr>
          <w:rFonts w:ascii="Times New Roman" w:hAnsi="Times New Roman" w:cs="Times New Roman"/>
          <w:sz w:val="24"/>
          <w:szCs w:val="24"/>
        </w:rPr>
      </w:pPr>
      <w:r>
        <w:rPr>
          <w:rFonts w:ascii="Times New Roman" w:hAnsi="Times New Roman" w:cs="Times New Roman"/>
          <w:sz w:val="24"/>
          <w:szCs w:val="24"/>
        </w:rPr>
        <w:t xml:space="preserve">Međutim, članak 17. Uredbe dopušta državama članicama da zadrže režime registracije koji su postojali prije 1. ožujka 2013. za </w:t>
      </w:r>
      <w:r w:rsidR="000B2160">
        <w:rPr>
          <w:rFonts w:ascii="Times New Roman" w:hAnsi="Times New Roman" w:cs="Times New Roman"/>
          <w:sz w:val="24"/>
          <w:szCs w:val="24"/>
        </w:rPr>
        <w:t>pojedine ili sve tvari navedene u Prilogu I.</w:t>
      </w:r>
    </w:p>
    <w:p w:rsidR="00A82C3A" w:rsidRDefault="000B2160" w:rsidP="00A82C3A">
      <w:pPr>
        <w:jc w:val="both"/>
        <w:rPr>
          <w:rFonts w:ascii="Times New Roman" w:hAnsi="Times New Roman" w:cs="Times New Roman"/>
          <w:sz w:val="24"/>
          <w:szCs w:val="24"/>
        </w:rPr>
      </w:pPr>
      <w:r>
        <w:rPr>
          <w:rFonts w:ascii="Times New Roman" w:hAnsi="Times New Roman" w:cs="Times New Roman"/>
          <w:sz w:val="24"/>
          <w:szCs w:val="24"/>
        </w:rPr>
        <w:t xml:space="preserve">Režim registracije nalaže da gospodarski subjekt </w:t>
      </w:r>
      <w:r w:rsidR="00A82C3A">
        <w:rPr>
          <w:rFonts w:ascii="Times New Roman" w:hAnsi="Times New Roman" w:cs="Times New Roman"/>
          <w:sz w:val="24"/>
          <w:szCs w:val="24"/>
        </w:rPr>
        <w:t>koji ove specifične tvari stavlja na raspolaganje u prodaji općoj javnosti vodi registar svih transakcija u skladu s uvjetima utvrđenima i članku 8. Uredbe.</w:t>
      </w:r>
    </w:p>
    <w:p w:rsidR="00A82C3A" w:rsidRDefault="00A82C3A" w:rsidP="00A82C3A">
      <w:pPr>
        <w:jc w:val="both"/>
        <w:rPr>
          <w:rFonts w:ascii="Times New Roman" w:hAnsi="Times New Roman" w:cs="Times New Roman"/>
          <w:sz w:val="24"/>
          <w:szCs w:val="24"/>
        </w:rPr>
      </w:pPr>
      <w:r>
        <w:rPr>
          <w:rFonts w:ascii="Times New Roman" w:hAnsi="Times New Roman" w:cs="Times New Roman"/>
          <w:sz w:val="24"/>
          <w:szCs w:val="24"/>
        </w:rPr>
        <w:t>Za potrebe registracije u skladu s člankom 4. stavkom 3. Uredbe, pojedinci se identificiraju službenim identifikacijskim dokumentom.</w:t>
      </w:r>
    </w:p>
    <w:p w:rsidR="00A82C3A" w:rsidRDefault="00A82C3A" w:rsidP="00A82C3A">
      <w:pPr>
        <w:jc w:val="both"/>
        <w:rPr>
          <w:rFonts w:ascii="Times New Roman" w:hAnsi="Times New Roman" w:cs="Times New Roman"/>
          <w:sz w:val="24"/>
          <w:szCs w:val="24"/>
        </w:rPr>
      </w:pPr>
      <w:r>
        <w:rPr>
          <w:rFonts w:ascii="Times New Roman" w:hAnsi="Times New Roman" w:cs="Times New Roman"/>
          <w:sz w:val="24"/>
          <w:szCs w:val="24"/>
        </w:rPr>
        <w:t>Registar sadrži barem sljedeće informacije:</w:t>
      </w:r>
    </w:p>
    <w:p w:rsidR="00A82C3A" w:rsidRDefault="00A82C3A" w:rsidP="00A82C3A">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ime, adresu i, ako je primjenjivo, identifikacijski broj pojedinca ili vrstu i broj njegovog službenog identifikacijskog dokumenta;</w:t>
      </w:r>
    </w:p>
    <w:p w:rsidR="00A82C3A" w:rsidRDefault="00A82C3A" w:rsidP="00A82C3A">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naziv tvari ili smjese, uključujući njezinu koncentraciju ograničenog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w:t>
      </w:r>
    </w:p>
    <w:p w:rsidR="0070140E" w:rsidRDefault="00A82C3A" w:rsidP="00A82C3A">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količinu </w:t>
      </w:r>
      <w:r w:rsidR="0070140E">
        <w:rPr>
          <w:rFonts w:ascii="Times New Roman" w:hAnsi="Times New Roman" w:cs="Times New Roman"/>
          <w:sz w:val="24"/>
          <w:szCs w:val="24"/>
        </w:rPr>
        <w:t>tvari ili smjese;</w:t>
      </w:r>
    </w:p>
    <w:p w:rsidR="0070140E" w:rsidRDefault="0070140E" w:rsidP="00A82C3A">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namjeravanu uporabu tvari ili smjese kako ju je naveo pojedinac te, ako je primjenjivo, adresu dostave;</w:t>
      </w:r>
    </w:p>
    <w:p w:rsidR="0070140E" w:rsidRDefault="0070140E" w:rsidP="00A82C3A">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datum i mjesto transakcije;</w:t>
      </w:r>
    </w:p>
    <w:p w:rsidR="0070140E" w:rsidRDefault="0070140E" w:rsidP="00A82C3A">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potpis pojedinca.</w:t>
      </w:r>
    </w:p>
    <w:p w:rsidR="0070140E" w:rsidRDefault="0070140E" w:rsidP="0070140E">
      <w:pPr>
        <w:jc w:val="both"/>
        <w:rPr>
          <w:rFonts w:ascii="Times New Roman" w:hAnsi="Times New Roman" w:cs="Times New Roman"/>
          <w:sz w:val="24"/>
          <w:szCs w:val="24"/>
        </w:rPr>
      </w:pPr>
    </w:p>
    <w:p w:rsidR="0070140E" w:rsidRPr="0070140E" w:rsidRDefault="0070140E" w:rsidP="0070140E">
      <w:pPr>
        <w:jc w:val="both"/>
        <w:rPr>
          <w:rFonts w:ascii="Times New Roman" w:hAnsi="Times New Roman" w:cs="Times New Roman"/>
          <w:sz w:val="24"/>
          <w:szCs w:val="24"/>
          <w:u w:val="single"/>
        </w:rPr>
      </w:pPr>
      <w:r w:rsidRPr="0070140E">
        <w:rPr>
          <w:rFonts w:ascii="Times New Roman" w:hAnsi="Times New Roman" w:cs="Times New Roman"/>
          <w:sz w:val="24"/>
          <w:szCs w:val="24"/>
          <w:u w:val="single"/>
        </w:rPr>
        <w:t>Dokumentacija</w:t>
      </w:r>
    </w:p>
    <w:p w:rsidR="0048317F" w:rsidRDefault="0070140E" w:rsidP="0070140E">
      <w:pPr>
        <w:jc w:val="both"/>
        <w:rPr>
          <w:rFonts w:ascii="Times New Roman" w:hAnsi="Times New Roman" w:cs="Times New Roman"/>
          <w:sz w:val="24"/>
          <w:szCs w:val="24"/>
        </w:rPr>
      </w:pPr>
      <w:r>
        <w:rPr>
          <w:rFonts w:ascii="Times New Roman" w:hAnsi="Times New Roman" w:cs="Times New Roman"/>
          <w:sz w:val="24"/>
          <w:szCs w:val="24"/>
        </w:rPr>
        <w:t>Registar se vodi pet godina od datuma transakcije. Tijekom toga razdoblja registar se daje na pregled na zahtjev nadležnih tijela.</w:t>
      </w:r>
      <w:r w:rsidR="00177CF5" w:rsidRPr="0070140E">
        <w:rPr>
          <w:rFonts w:ascii="Times New Roman" w:hAnsi="Times New Roman" w:cs="Times New Roman"/>
          <w:sz w:val="24"/>
          <w:szCs w:val="24"/>
        </w:rPr>
        <w:t xml:space="preserve"> </w:t>
      </w:r>
    </w:p>
    <w:p w:rsidR="0070140E" w:rsidRDefault="0070140E" w:rsidP="0070140E">
      <w:pPr>
        <w:jc w:val="both"/>
        <w:rPr>
          <w:rFonts w:ascii="Times New Roman" w:hAnsi="Times New Roman" w:cs="Times New Roman"/>
          <w:sz w:val="24"/>
          <w:szCs w:val="24"/>
        </w:rPr>
      </w:pPr>
      <w:r>
        <w:rPr>
          <w:rFonts w:ascii="Times New Roman" w:hAnsi="Times New Roman" w:cs="Times New Roman"/>
          <w:sz w:val="24"/>
          <w:szCs w:val="24"/>
        </w:rPr>
        <w:t>Registar se vodi u papirnatom ili elektroničkom obliku, odnosno na nekom drugom trajnom mediju, te se daje na pregled u bilo kojem trenutku tijekom petogodišnjeg razdoblja od datuma transakcije.</w:t>
      </w:r>
    </w:p>
    <w:p w:rsidR="0070140E" w:rsidRDefault="0070140E" w:rsidP="0070140E">
      <w:pPr>
        <w:jc w:val="both"/>
        <w:rPr>
          <w:rFonts w:ascii="Times New Roman" w:hAnsi="Times New Roman" w:cs="Times New Roman"/>
          <w:sz w:val="24"/>
          <w:szCs w:val="24"/>
        </w:rPr>
      </w:pPr>
      <w:r>
        <w:rPr>
          <w:rFonts w:ascii="Times New Roman" w:hAnsi="Times New Roman" w:cs="Times New Roman"/>
          <w:sz w:val="24"/>
          <w:szCs w:val="24"/>
        </w:rPr>
        <w:t>Svi pohranjeni podaci trebaju:</w:t>
      </w:r>
    </w:p>
    <w:p w:rsidR="0070140E" w:rsidRDefault="0070140E" w:rsidP="0070140E">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oblikom i sadržajem podudarati se</w:t>
      </w:r>
      <w:r w:rsidR="00CB133B">
        <w:rPr>
          <w:rFonts w:ascii="Times New Roman" w:hAnsi="Times New Roman" w:cs="Times New Roman"/>
          <w:sz w:val="24"/>
          <w:szCs w:val="24"/>
        </w:rPr>
        <w:t xml:space="preserve"> s</w:t>
      </w:r>
      <w:r>
        <w:rPr>
          <w:rFonts w:ascii="Times New Roman" w:hAnsi="Times New Roman" w:cs="Times New Roman"/>
          <w:sz w:val="24"/>
          <w:szCs w:val="24"/>
        </w:rPr>
        <w:t xml:space="preserve"> odgovarajućim papirnatim dokumentima; i</w:t>
      </w:r>
    </w:p>
    <w:p w:rsidR="0070140E" w:rsidRDefault="0070140E" w:rsidP="0070140E">
      <w:pPr>
        <w:pStyle w:val="Odlomakpopisa"/>
        <w:numPr>
          <w:ilvl w:val="0"/>
          <w:numId w:val="6"/>
        </w:numPr>
        <w:jc w:val="both"/>
        <w:rPr>
          <w:rFonts w:ascii="Times New Roman" w:hAnsi="Times New Roman" w:cs="Times New Roman"/>
          <w:sz w:val="24"/>
          <w:szCs w:val="24"/>
        </w:rPr>
      </w:pPr>
      <w:r w:rsidRPr="0070140E">
        <w:rPr>
          <w:rFonts w:ascii="Times New Roman" w:hAnsi="Times New Roman" w:cs="Times New Roman"/>
          <w:sz w:val="24"/>
          <w:szCs w:val="24"/>
        </w:rPr>
        <w:t xml:space="preserve">biti </w:t>
      </w:r>
      <w:r>
        <w:rPr>
          <w:rFonts w:ascii="Times New Roman" w:hAnsi="Times New Roman" w:cs="Times New Roman"/>
          <w:sz w:val="24"/>
          <w:szCs w:val="24"/>
        </w:rPr>
        <w:t>raspoloživi</w:t>
      </w:r>
      <w:r w:rsidRPr="0070140E">
        <w:rPr>
          <w:rFonts w:ascii="Times New Roman" w:hAnsi="Times New Roman" w:cs="Times New Roman"/>
          <w:sz w:val="24"/>
          <w:szCs w:val="24"/>
        </w:rPr>
        <w:t xml:space="preserve"> u bilo kojem trenutku tijekom petogodišnjeg razdoblja od datuma transakcije.</w:t>
      </w:r>
    </w:p>
    <w:p w:rsidR="0070140E" w:rsidRDefault="0070140E" w:rsidP="0070140E">
      <w:pPr>
        <w:jc w:val="both"/>
        <w:rPr>
          <w:rFonts w:ascii="Times New Roman" w:hAnsi="Times New Roman" w:cs="Times New Roman"/>
          <w:sz w:val="24"/>
          <w:szCs w:val="24"/>
        </w:rPr>
      </w:pPr>
      <w:r>
        <w:rPr>
          <w:rFonts w:ascii="Times New Roman" w:hAnsi="Times New Roman" w:cs="Times New Roman"/>
          <w:sz w:val="24"/>
          <w:szCs w:val="24"/>
        </w:rPr>
        <w:t xml:space="preserve">Države članice svojim provedbenim zakonodavstvom trebaju osigurati da registar subjekata koji su ugasili svoju djelatnost bude </w:t>
      </w:r>
      <w:r w:rsidR="007208C6">
        <w:rPr>
          <w:rFonts w:ascii="Times New Roman" w:hAnsi="Times New Roman" w:cs="Times New Roman"/>
          <w:sz w:val="24"/>
          <w:szCs w:val="24"/>
        </w:rPr>
        <w:t>prenesen</w:t>
      </w:r>
      <w:r>
        <w:rPr>
          <w:rFonts w:ascii="Times New Roman" w:hAnsi="Times New Roman" w:cs="Times New Roman"/>
          <w:sz w:val="24"/>
          <w:szCs w:val="24"/>
        </w:rPr>
        <w:t xml:space="preserve"> subjektima koji preuzimaju njihovu djelatnost ili, </w:t>
      </w:r>
      <w:proofErr w:type="spellStart"/>
      <w:r w:rsidR="006A6D18">
        <w:rPr>
          <w:rFonts w:ascii="Times New Roman" w:hAnsi="Times New Roman" w:cs="Times New Roman"/>
          <w:sz w:val="24"/>
          <w:szCs w:val="24"/>
        </w:rPr>
        <w:t>podredno</w:t>
      </w:r>
      <w:proofErr w:type="spellEnd"/>
      <w:r>
        <w:rPr>
          <w:rFonts w:ascii="Times New Roman" w:hAnsi="Times New Roman" w:cs="Times New Roman"/>
          <w:sz w:val="24"/>
          <w:szCs w:val="24"/>
        </w:rPr>
        <w:t>, nadležnom tijelu.</w:t>
      </w:r>
    </w:p>
    <w:p w:rsidR="00177CF5" w:rsidRPr="00432B3B" w:rsidRDefault="00177CF5" w:rsidP="00D925D8">
      <w:pPr>
        <w:rPr>
          <w:rFonts w:ascii="Times New Roman" w:hAnsi="Times New Roman" w:cs="Times New Roman"/>
          <w:sz w:val="24"/>
          <w:szCs w:val="24"/>
        </w:rPr>
      </w:pPr>
    </w:p>
    <w:p w:rsidR="00D925D8" w:rsidRPr="00036A2B" w:rsidRDefault="00036A2B" w:rsidP="00D925D8">
      <w:pPr>
        <w:rPr>
          <w:rFonts w:ascii="Times New Roman" w:hAnsi="Times New Roman" w:cs="Times New Roman"/>
          <w:b/>
          <w:sz w:val="24"/>
          <w:szCs w:val="24"/>
        </w:rPr>
      </w:pPr>
      <w:r w:rsidRPr="00036A2B">
        <w:rPr>
          <w:rFonts w:ascii="Times New Roman" w:hAnsi="Times New Roman" w:cs="Times New Roman"/>
          <w:b/>
          <w:sz w:val="24"/>
          <w:szCs w:val="24"/>
        </w:rPr>
        <w:t>ODJELJAK C: OZNAČIVANJE</w:t>
      </w:r>
    </w:p>
    <w:p w:rsidR="0070140E" w:rsidRPr="00926BDC" w:rsidRDefault="00935996" w:rsidP="00926BDC">
      <w:pPr>
        <w:jc w:val="both"/>
        <w:rPr>
          <w:rFonts w:ascii="Times New Roman" w:hAnsi="Times New Roman" w:cs="Times New Roman"/>
          <w:b/>
          <w:sz w:val="24"/>
          <w:szCs w:val="24"/>
        </w:rPr>
      </w:pPr>
      <w:r w:rsidRPr="00926BDC">
        <w:rPr>
          <w:rFonts w:ascii="Times New Roman" w:hAnsi="Times New Roman" w:cs="Times New Roman"/>
          <w:b/>
          <w:sz w:val="24"/>
          <w:szCs w:val="24"/>
        </w:rPr>
        <w:t xml:space="preserve">Ovaj je odjeljak uvjet iz Uredbe i namijenjen je pomoći </w:t>
      </w:r>
      <w:r w:rsidR="00926BDC" w:rsidRPr="00926BDC">
        <w:rPr>
          <w:rFonts w:ascii="Times New Roman" w:hAnsi="Times New Roman" w:cs="Times New Roman"/>
          <w:b/>
          <w:sz w:val="24"/>
          <w:szCs w:val="24"/>
        </w:rPr>
        <w:t xml:space="preserve">gospodarskim subjektima koji tvari u koncentracijama iznad onih u Prilogu I. stavljaju na raspolaganje </w:t>
      </w:r>
      <w:r w:rsidR="00926BDC" w:rsidRPr="00CE0A50">
        <w:rPr>
          <w:rFonts w:ascii="Times New Roman" w:hAnsi="Times New Roman" w:cs="Times New Roman"/>
          <w:b/>
          <w:sz w:val="24"/>
          <w:szCs w:val="24"/>
        </w:rPr>
        <w:t>općoj javnosti</w:t>
      </w:r>
      <w:r w:rsidR="00926BDC" w:rsidRPr="00926BDC">
        <w:rPr>
          <w:rFonts w:ascii="Times New Roman" w:hAnsi="Times New Roman" w:cs="Times New Roman"/>
          <w:b/>
          <w:sz w:val="24"/>
          <w:szCs w:val="24"/>
        </w:rPr>
        <w:t>.</w:t>
      </w:r>
    </w:p>
    <w:p w:rsidR="00926BDC" w:rsidRDefault="00926BDC" w:rsidP="00926BDC">
      <w:pPr>
        <w:jc w:val="both"/>
        <w:rPr>
          <w:rFonts w:ascii="Times New Roman" w:hAnsi="Times New Roman" w:cs="Times New Roman"/>
          <w:sz w:val="24"/>
          <w:szCs w:val="24"/>
        </w:rPr>
      </w:pPr>
      <w:r>
        <w:rPr>
          <w:rFonts w:ascii="Times New Roman" w:hAnsi="Times New Roman" w:cs="Times New Roman"/>
          <w:sz w:val="24"/>
          <w:szCs w:val="24"/>
        </w:rPr>
        <w:t>Uredba 98/2013 uvodi uvjet označivanja proizvoda koji se nude na prodaju pojedincima, a koji sadrže tvari iz Priloga I. u koncentracijama koje prelaze granične vrijednosti.</w:t>
      </w:r>
    </w:p>
    <w:p w:rsidR="00926BDC" w:rsidRDefault="00926BDC" w:rsidP="00926BDC">
      <w:pPr>
        <w:jc w:val="both"/>
        <w:rPr>
          <w:rFonts w:ascii="Times New Roman" w:hAnsi="Times New Roman" w:cs="Times New Roman"/>
          <w:sz w:val="24"/>
          <w:szCs w:val="24"/>
        </w:rPr>
      </w:pPr>
      <w:r>
        <w:rPr>
          <w:rFonts w:ascii="Times New Roman" w:hAnsi="Times New Roman" w:cs="Times New Roman"/>
          <w:sz w:val="24"/>
          <w:szCs w:val="24"/>
        </w:rPr>
        <w:t>Označivanje proizvoda može se ograničiti na sljedeće:</w:t>
      </w:r>
    </w:p>
    <w:p w:rsidR="00926BDC" w:rsidRDefault="00CE0A50" w:rsidP="00E57C40">
      <w:pPr>
        <w:jc w:val="center"/>
        <w:rPr>
          <w:rFonts w:ascii="Times New Roman" w:hAnsi="Times New Roman" w:cs="Times New Roman"/>
          <w:sz w:val="24"/>
          <w:szCs w:val="24"/>
        </w:rPr>
      </w:pPr>
      <w:r>
        <w:rPr>
          <w:rFonts w:ascii="Times New Roman" w:hAnsi="Times New Roman" w:cs="Times New Roman"/>
          <w:b/>
          <w:sz w:val="24"/>
          <w:szCs w:val="24"/>
        </w:rPr>
        <w:t xml:space="preserve">„Stjecanje, </w:t>
      </w:r>
      <w:r w:rsidRPr="00926BDC">
        <w:rPr>
          <w:rFonts w:ascii="Times New Roman" w:hAnsi="Times New Roman" w:cs="Times New Roman"/>
          <w:b/>
          <w:sz w:val="24"/>
          <w:szCs w:val="24"/>
        </w:rPr>
        <w:t xml:space="preserve">posjedovanje ili uporaba </w:t>
      </w:r>
      <w:r>
        <w:rPr>
          <w:rFonts w:ascii="Times New Roman" w:hAnsi="Times New Roman" w:cs="Times New Roman"/>
          <w:b/>
          <w:sz w:val="24"/>
          <w:szCs w:val="24"/>
        </w:rPr>
        <w:t>za opću su javnost ograničeni</w:t>
      </w:r>
      <w:r w:rsidR="00926BDC" w:rsidRPr="00926BDC">
        <w:rPr>
          <w:rFonts w:ascii="Times New Roman" w:hAnsi="Times New Roman" w:cs="Times New Roman"/>
          <w:b/>
          <w:sz w:val="24"/>
          <w:szCs w:val="24"/>
        </w:rPr>
        <w:t>.“</w:t>
      </w:r>
    </w:p>
    <w:p w:rsidR="00926BDC" w:rsidRDefault="00926BDC" w:rsidP="00926BDC">
      <w:pPr>
        <w:jc w:val="both"/>
        <w:rPr>
          <w:rFonts w:ascii="Times New Roman" w:hAnsi="Times New Roman" w:cs="Times New Roman"/>
          <w:sz w:val="24"/>
          <w:szCs w:val="24"/>
        </w:rPr>
      </w:pPr>
      <w:r>
        <w:rPr>
          <w:rFonts w:ascii="Times New Roman" w:hAnsi="Times New Roman" w:cs="Times New Roman"/>
          <w:sz w:val="24"/>
          <w:szCs w:val="24"/>
        </w:rPr>
        <w:t xml:space="preserve">U skladu s člankom 5. Uredbe, gospodarski subjekt koji namjerava ograničene </w:t>
      </w:r>
      <w:proofErr w:type="spellStart"/>
      <w:r>
        <w:rPr>
          <w:rFonts w:ascii="Times New Roman" w:hAnsi="Times New Roman" w:cs="Times New Roman"/>
          <w:sz w:val="24"/>
          <w:szCs w:val="24"/>
        </w:rPr>
        <w:t>prekursore</w:t>
      </w:r>
      <w:proofErr w:type="spellEnd"/>
      <w:r>
        <w:rPr>
          <w:rFonts w:ascii="Times New Roman" w:hAnsi="Times New Roman" w:cs="Times New Roman"/>
          <w:sz w:val="24"/>
          <w:szCs w:val="24"/>
        </w:rPr>
        <w:t xml:space="preserve"> staviti na raspolaganje općoj javnosti odgovoran je </w:t>
      </w:r>
      <w:r w:rsidR="007208C6">
        <w:rPr>
          <w:rFonts w:ascii="Times New Roman" w:hAnsi="Times New Roman" w:cs="Times New Roman"/>
          <w:sz w:val="24"/>
          <w:szCs w:val="24"/>
        </w:rPr>
        <w:t xml:space="preserve">osigurati da ograničenje bude jasno naznačeno na pakiranju, bilo stavljanjem odgovarajuće </w:t>
      </w:r>
      <w:r w:rsidR="00330E5F">
        <w:rPr>
          <w:rFonts w:ascii="Times New Roman" w:hAnsi="Times New Roman" w:cs="Times New Roman"/>
          <w:sz w:val="24"/>
          <w:szCs w:val="24"/>
        </w:rPr>
        <w:t>naljepnice</w:t>
      </w:r>
      <w:r w:rsidR="007208C6">
        <w:rPr>
          <w:rFonts w:ascii="Times New Roman" w:hAnsi="Times New Roman" w:cs="Times New Roman"/>
          <w:sz w:val="24"/>
          <w:szCs w:val="24"/>
        </w:rPr>
        <w:t xml:space="preserve"> ili provjerom da je takva </w:t>
      </w:r>
      <w:r w:rsidR="00330E5F">
        <w:rPr>
          <w:rFonts w:ascii="Times New Roman" w:hAnsi="Times New Roman" w:cs="Times New Roman"/>
          <w:sz w:val="24"/>
          <w:szCs w:val="24"/>
        </w:rPr>
        <w:t>naljepnica</w:t>
      </w:r>
      <w:r w:rsidR="007208C6">
        <w:rPr>
          <w:rFonts w:ascii="Times New Roman" w:hAnsi="Times New Roman" w:cs="Times New Roman"/>
          <w:sz w:val="24"/>
          <w:szCs w:val="24"/>
        </w:rPr>
        <w:t xml:space="preserve"> stavljena.</w:t>
      </w:r>
    </w:p>
    <w:p w:rsidR="007208C6" w:rsidRDefault="007208C6" w:rsidP="00926BDC">
      <w:pPr>
        <w:jc w:val="both"/>
        <w:rPr>
          <w:rFonts w:ascii="Times New Roman" w:hAnsi="Times New Roman" w:cs="Times New Roman"/>
          <w:sz w:val="24"/>
          <w:szCs w:val="24"/>
        </w:rPr>
      </w:pPr>
      <w:r>
        <w:rPr>
          <w:rFonts w:ascii="Times New Roman" w:hAnsi="Times New Roman" w:cs="Times New Roman"/>
          <w:sz w:val="24"/>
          <w:szCs w:val="24"/>
        </w:rPr>
        <w:t xml:space="preserve">Radi pridržavanja obveze označivanja, svi subjekti u opskrbnom lancu trebaju znati da je tvar ili smjesa predmet Uredbe. Jednostavan način za ispunjenje ove zakonske obveze može biti suradnja unutar opskrbnog lanca. Trgovački ugovori među subjektima mogu predviđati i osigurati prenošenje odgovarajućih informacija s dobavljača na maloprodaju. </w:t>
      </w:r>
      <w:r w:rsidR="001D1E2E">
        <w:rPr>
          <w:rFonts w:ascii="Times New Roman" w:hAnsi="Times New Roman" w:cs="Times New Roman"/>
          <w:sz w:val="24"/>
          <w:szCs w:val="24"/>
        </w:rPr>
        <w:t xml:space="preserve">Gospodarski subjekt koji pakira proizvod prije njegovog ulaska u maloprodajni opskrbni lanac, najprimjereniji je za stavljanje potrebne </w:t>
      </w:r>
      <w:r w:rsidR="00330E5F">
        <w:rPr>
          <w:rFonts w:ascii="Times New Roman" w:hAnsi="Times New Roman" w:cs="Times New Roman"/>
          <w:sz w:val="24"/>
          <w:szCs w:val="24"/>
        </w:rPr>
        <w:t>naljepnice</w:t>
      </w:r>
      <w:r w:rsidR="001D1E2E">
        <w:rPr>
          <w:rFonts w:ascii="Times New Roman" w:hAnsi="Times New Roman" w:cs="Times New Roman"/>
          <w:sz w:val="24"/>
          <w:szCs w:val="24"/>
        </w:rPr>
        <w:t>.</w:t>
      </w:r>
    </w:p>
    <w:p w:rsidR="001D1E2E" w:rsidRDefault="001D1E2E" w:rsidP="00926BDC">
      <w:pPr>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Radi ispunjavanja uvjeta iz članka 5. tekst treba biti na službenom jeziku (jezicima) države</w:t>
      </w:r>
      <w:r w:rsidR="00036A2B">
        <w:rPr>
          <w:rFonts w:ascii="Times New Roman" w:hAnsi="Times New Roman" w:cs="Times New Roman"/>
          <w:sz w:val="24"/>
          <w:szCs w:val="24"/>
        </w:rPr>
        <w:t>(a)</w:t>
      </w:r>
      <w:r>
        <w:rPr>
          <w:rFonts w:ascii="Times New Roman" w:hAnsi="Times New Roman" w:cs="Times New Roman"/>
          <w:sz w:val="24"/>
          <w:szCs w:val="24"/>
        </w:rPr>
        <w:t xml:space="preserve"> članice(a) u kojoj se proizvod stavlja na tržište</w:t>
      </w:r>
      <w:r w:rsidR="00036A2B">
        <w:rPr>
          <w:rFonts w:ascii="Times New Roman" w:hAnsi="Times New Roman" w:cs="Times New Roman"/>
          <w:sz w:val="24"/>
          <w:szCs w:val="24"/>
        </w:rPr>
        <w:t>.</w:t>
      </w:r>
      <w:r>
        <w:rPr>
          <w:rFonts w:ascii="Times New Roman" w:hAnsi="Times New Roman" w:cs="Times New Roman"/>
          <w:sz w:val="24"/>
          <w:szCs w:val="24"/>
        </w:rPr>
        <w:t xml:space="preserve"> (</w:t>
      </w:r>
      <w:r w:rsidR="00036A2B">
        <w:rPr>
          <w:rFonts w:ascii="Times New Roman" w:hAnsi="Times New Roman" w:cs="Times New Roman"/>
          <w:sz w:val="24"/>
          <w:szCs w:val="24"/>
        </w:rPr>
        <w:t>U</w:t>
      </w:r>
      <w:r>
        <w:rPr>
          <w:rFonts w:ascii="Times New Roman" w:hAnsi="Times New Roman" w:cs="Times New Roman"/>
          <w:sz w:val="24"/>
          <w:szCs w:val="24"/>
        </w:rPr>
        <w:t xml:space="preserve"> dodatku četiri predloženi je tekst preveden </w:t>
      </w:r>
      <w:r>
        <w:rPr>
          <w:rFonts w:ascii="Times New Roman" w:hAnsi="Times New Roman" w:cs="Times New Roman"/>
          <w:sz w:val="24"/>
          <w:szCs w:val="24"/>
        </w:rPr>
        <w:lastRenderedPageBreak/>
        <w:t xml:space="preserve">na sve službene jezike Europske unije). Ako proizvod također mora biti označen u skladu s </w:t>
      </w:r>
      <w:r w:rsidRPr="001D1E2E">
        <w:rPr>
          <w:rFonts w:ascii="Times New Roman" w:hAnsi="Times New Roman" w:cs="Times New Roman"/>
          <w:sz w:val="24"/>
          <w:szCs w:val="24"/>
        </w:rPr>
        <w:t xml:space="preserve">Uredbom </w:t>
      </w:r>
      <w:r w:rsidRPr="001D1E2E">
        <w:rPr>
          <w:rFonts w:ascii="Times New Roman" w:hAnsi="Times New Roman" w:cs="Times New Roman"/>
          <w:bCs/>
          <w:color w:val="000000"/>
          <w:sz w:val="24"/>
          <w:szCs w:val="24"/>
          <w:shd w:val="clear" w:color="auto" w:fill="FFFFFF"/>
        </w:rPr>
        <w:t>o razvrstavanju, označivanju i pakiranju</w:t>
      </w:r>
      <w:r>
        <w:rPr>
          <w:rFonts w:ascii="Times New Roman" w:hAnsi="Times New Roman" w:cs="Times New Roman"/>
          <w:bCs/>
          <w:color w:val="000000"/>
          <w:sz w:val="24"/>
          <w:szCs w:val="24"/>
          <w:shd w:val="clear" w:color="auto" w:fill="FFFFFF"/>
        </w:rPr>
        <w:t xml:space="preserve"> (CLP) 1272/2008 (vidjeti u nastavku), </w:t>
      </w:r>
      <w:r w:rsidRPr="006A6D18">
        <w:rPr>
          <w:rFonts w:ascii="Times New Roman" w:hAnsi="Times New Roman" w:cs="Times New Roman"/>
          <w:bCs/>
          <w:color w:val="000000"/>
          <w:sz w:val="24"/>
          <w:szCs w:val="24"/>
          <w:shd w:val="clear" w:color="auto" w:fill="FFFFFF"/>
        </w:rPr>
        <w:t>onda je to uvjet</w:t>
      </w:r>
      <w:r>
        <w:rPr>
          <w:rFonts w:ascii="Times New Roman" w:hAnsi="Times New Roman" w:cs="Times New Roman"/>
          <w:bCs/>
          <w:color w:val="000000"/>
          <w:sz w:val="24"/>
          <w:szCs w:val="24"/>
          <w:shd w:val="clear" w:color="auto" w:fill="FFFFFF"/>
        </w:rPr>
        <w:t>. Kao i kod označivanja prema CLP-u, moguće je koristiti više jezika na pakiranju, do</w:t>
      </w:r>
      <w:r w:rsidR="006139A0">
        <w:rPr>
          <w:rFonts w:ascii="Times New Roman" w:hAnsi="Times New Roman" w:cs="Times New Roman"/>
          <w:bCs/>
          <w:color w:val="000000"/>
          <w:sz w:val="24"/>
          <w:szCs w:val="24"/>
          <w:shd w:val="clear" w:color="auto" w:fill="FFFFFF"/>
        </w:rPr>
        <w:t>k</w:t>
      </w:r>
      <w:r>
        <w:rPr>
          <w:rFonts w:ascii="Times New Roman" w:hAnsi="Times New Roman" w:cs="Times New Roman"/>
          <w:bCs/>
          <w:color w:val="000000"/>
          <w:sz w:val="24"/>
          <w:szCs w:val="24"/>
          <w:shd w:val="clear" w:color="auto" w:fill="FFFFFF"/>
        </w:rPr>
        <w:t xml:space="preserve"> god je tekst jasno čitljiv.</w:t>
      </w:r>
    </w:p>
    <w:p w:rsidR="001D1E2E" w:rsidRPr="001D1E2E" w:rsidRDefault="001D1E2E" w:rsidP="00926BDC">
      <w:pPr>
        <w:jc w:val="both"/>
        <w:rPr>
          <w:rFonts w:ascii="Times New Roman" w:hAnsi="Times New Roman" w:cs="Times New Roman"/>
          <w:bCs/>
          <w:color w:val="000000"/>
          <w:sz w:val="24"/>
          <w:szCs w:val="24"/>
          <w:u w:val="single"/>
          <w:shd w:val="clear" w:color="auto" w:fill="FFFFFF"/>
        </w:rPr>
      </w:pPr>
      <w:r w:rsidRPr="001D1E2E">
        <w:rPr>
          <w:rFonts w:ascii="Times New Roman" w:hAnsi="Times New Roman" w:cs="Times New Roman"/>
          <w:bCs/>
          <w:color w:val="000000"/>
          <w:sz w:val="24"/>
          <w:szCs w:val="24"/>
          <w:u w:val="single"/>
          <w:shd w:val="clear" w:color="auto" w:fill="FFFFFF"/>
        </w:rPr>
        <w:t>Označivanje prema CLP-u</w:t>
      </w:r>
    </w:p>
    <w:p w:rsidR="001D1E2E" w:rsidRDefault="001D1E2E" w:rsidP="00926BDC">
      <w:pPr>
        <w:jc w:val="both"/>
        <w:rPr>
          <w:rFonts w:ascii="Times New Roman" w:hAnsi="Times New Roman" w:cs="Times New Roman"/>
          <w:sz w:val="24"/>
          <w:szCs w:val="24"/>
        </w:rPr>
      </w:pPr>
      <w:r>
        <w:rPr>
          <w:rFonts w:ascii="Times New Roman" w:hAnsi="Times New Roman" w:cs="Times New Roman"/>
          <w:sz w:val="24"/>
          <w:szCs w:val="24"/>
        </w:rPr>
        <w:t>Većina proizvoda za koje se nalaže označivanje u skladu s Uredbo</w:t>
      </w:r>
      <w:r w:rsidR="006139A0">
        <w:rPr>
          <w:rFonts w:ascii="Times New Roman" w:hAnsi="Times New Roman" w:cs="Times New Roman"/>
          <w:sz w:val="24"/>
          <w:szCs w:val="24"/>
        </w:rPr>
        <w:t xml:space="preserve">m (EU) 98/2013 također se treba </w:t>
      </w:r>
      <w:r>
        <w:rPr>
          <w:rFonts w:ascii="Times New Roman" w:hAnsi="Times New Roman" w:cs="Times New Roman"/>
          <w:sz w:val="24"/>
          <w:szCs w:val="24"/>
        </w:rPr>
        <w:t xml:space="preserve">označiti i prema Uredbi (EU) 1272/2008 (CLP) zbog njihovog svojstva </w:t>
      </w:r>
      <w:r w:rsidR="00330E5F">
        <w:rPr>
          <w:rFonts w:ascii="Times New Roman" w:hAnsi="Times New Roman" w:cs="Times New Roman"/>
          <w:sz w:val="24"/>
          <w:szCs w:val="24"/>
        </w:rPr>
        <w:t>opasnosti.</w:t>
      </w:r>
    </w:p>
    <w:p w:rsidR="00330E5F" w:rsidRPr="00330E5F" w:rsidRDefault="00330E5F" w:rsidP="00926BDC">
      <w:pPr>
        <w:jc w:val="both"/>
        <w:rPr>
          <w:rFonts w:ascii="Times New Roman" w:hAnsi="Times New Roman" w:cs="Times New Roman"/>
          <w:sz w:val="24"/>
          <w:szCs w:val="24"/>
        </w:rPr>
      </w:pPr>
      <w:r w:rsidRPr="00330E5F">
        <w:rPr>
          <w:rFonts w:ascii="Times New Roman" w:hAnsi="Times New Roman" w:cs="Times New Roman"/>
          <w:sz w:val="24"/>
          <w:szCs w:val="24"/>
        </w:rPr>
        <w:t>Članak 32. stavak 6. CLP-a navodi:</w:t>
      </w:r>
    </w:p>
    <w:p w:rsidR="00330E5F" w:rsidRDefault="00330E5F" w:rsidP="00926BDC">
      <w:pPr>
        <w:jc w:val="both"/>
        <w:rPr>
          <w:rFonts w:ascii="Times New Roman" w:hAnsi="Times New Roman" w:cs="Times New Roman"/>
          <w:color w:val="000000"/>
          <w:sz w:val="24"/>
          <w:szCs w:val="24"/>
          <w:shd w:val="clear" w:color="auto" w:fill="FFFFFF"/>
        </w:rPr>
      </w:pPr>
      <w:r w:rsidRPr="00330E5F">
        <w:rPr>
          <w:rFonts w:ascii="Times New Roman" w:hAnsi="Times New Roman" w:cs="Times New Roman"/>
          <w:color w:val="000000"/>
          <w:sz w:val="24"/>
          <w:szCs w:val="24"/>
          <w:shd w:val="clear" w:color="auto" w:fill="FFFFFF"/>
        </w:rPr>
        <w:t>„Elemente označivanja koji proizlaze iz zahtjeva utvrđenih u drugim aktima Zajednice treba navesti u dijelu naljepnice predviđenom za dopunske informacije, kako je navedeno u članku 25.“</w:t>
      </w:r>
    </w:p>
    <w:p w:rsidR="00817B4C" w:rsidRPr="00E804A4" w:rsidRDefault="00817B4C" w:rsidP="00926BD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Obveze vezane uz označivanje prema CLP-u navedene</w:t>
      </w:r>
      <w:r w:rsidR="00E804A4">
        <w:rPr>
          <w:rFonts w:ascii="Times New Roman" w:hAnsi="Times New Roman" w:cs="Times New Roman"/>
          <w:color w:val="000000"/>
          <w:sz w:val="24"/>
          <w:szCs w:val="24"/>
          <w:shd w:val="clear" w:color="auto" w:fill="FFFFFF"/>
        </w:rPr>
        <w:t xml:space="preserve"> su</w:t>
      </w:r>
      <w:r>
        <w:rPr>
          <w:rFonts w:ascii="Times New Roman" w:hAnsi="Times New Roman" w:cs="Times New Roman"/>
          <w:color w:val="000000"/>
          <w:sz w:val="24"/>
          <w:szCs w:val="24"/>
          <w:shd w:val="clear" w:color="auto" w:fill="FFFFFF"/>
        </w:rPr>
        <w:t xml:space="preserve"> u članku 17. stavku 1. te Uredbe, u kojem točka (h) nalaže </w:t>
      </w:r>
      <w:r w:rsidR="00E804A4" w:rsidRPr="00E804A4">
        <w:rPr>
          <w:rFonts w:ascii="Times New Roman" w:hAnsi="Times New Roman" w:cs="Times New Roman"/>
          <w:color w:val="000000"/>
          <w:sz w:val="24"/>
          <w:szCs w:val="24"/>
          <w:shd w:val="clear" w:color="auto" w:fill="FFFFFF"/>
        </w:rPr>
        <w:t>„odjeljak za dopunske informacije u skladu s člankom 25. (prema potrebi)“.</w:t>
      </w:r>
    </w:p>
    <w:p w:rsidR="00330E5F" w:rsidRDefault="00330E5F" w:rsidP="00926BD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Za proizvode obuhvaćene CLP-om to znači da označivanje u skladu s Uredbom 98/2013 treba biti smješten</w:t>
      </w:r>
      <w:r w:rsidR="006139A0">
        <w:rPr>
          <w:rFonts w:ascii="Times New Roman" w:hAnsi="Times New Roman" w:cs="Times New Roman"/>
          <w:color w:val="000000"/>
          <w:sz w:val="24"/>
          <w:szCs w:val="24"/>
          <w:shd w:val="clear" w:color="auto" w:fill="FFFFFF"/>
        </w:rPr>
        <w:t>o</w:t>
      </w:r>
      <w:r>
        <w:rPr>
          <w:rFonts w:ascii="Times New Roman" w:hAnsi="Times New Roman" w:cs="Times New Roman"/>
          <w:color w:val="000000"/>
          <w:sz w:val="24"/>
          <w:szCs w:val="24"/>
          <w:shd w:val="clear" w:color="auto" w:fill="FFFFFF"/>
        </w:rPr>
        <w:t xml:space="preserve"> u </w:t>
      </w:r>
      <w:r w:rsidR="00E804A4">
        <w:rPr>
          <w:rFonts w:ascii="Times New Roman" w:hAnsi="Times New Roman" w:cs="Times New Roman"/>
          <w:color w:val="000000"/>
          <w:sz w:val="24"/>
          <w:szCs w:val="24"/>
          <w:shd w:val="clear" w:color="auto" w:fill="FFFFFF"/>
        </w:rPr>
        <w:t>odjeljku</w:t>
      </w:r>
      <w:r>
        <w:rPr>
          <w:rFonts w:ascii="Times New Roman" w:hAnsi="Times New Roman" w:cs="Times New Roman"/>
          <w:color w:val="000000"/>
          <w:sz w:val="24"/>
          <w:szCs w:val="24"/>
          <w:shd w:val="clear" w:color="auto" w:fill="FFFFFF"/>
        </w:rPr>
        <w:t xml:space="preserve"> CLP naljepnice </w:t>
      </w:r>
      <w:r w:rsidRPr="00330E5F">
        <w:rPr>
          <w:rFonts w:ascii="Times New Roman" w:hAnsi="Times New Roman" w:cs="Times New Roman"/>
          <w:color w:val="000000"/>
          <w:sz w:val="24"/>
          <w:szCs w:val="24"/>
          <w:shd w:val="clear" w:color="auto" w:fill="FFFFFF"/>
        </w:rPr>
        <w:t>predviđenom za dodatne informacije. Nadalje, u skladu s člankom 17. stavkom 2. CLP-a, CLP</w:t>
      </w:r>
      <w:r>
        <w:rPr>
          <w:rFonts w:ascii="Times New Roman" w:hAnsi="Times New Roman" w:cs="Times New Roman"/>
          <w:color w:val="000000"/>
          <w:sz w:val="24"/>
          <w:szCs w:val="24"/>
          <w:shd w:val="clear" w:color="auto" w:fill="FFFFFF"/>
        </w:rPr>
        <w:t xml:space="preserve"> naljepnica</w:t>
      </w:r>
      <w:r w:rsidRPr="00330E5F">
        <w:rPr>
          <w:rFonts w:ascii="Times New Roman" w:hAnsi="Times New Roman" w:cs="Times New Roman"/>
          <w:color w:val="000000"/>
          <w:sz w:val="24"/>
          <w:szCs w:val="24"/>
          <w:shd w:val="clear" w:color="auto" w:fill="FFFFFF"/>
        </w:rPr>
        <w:t xml:space="preserve"> „mora biti na službenom jeziku ili jezicima države članice odnosno država članica gdje se tvar ili smjesa stavlja na tržište, osim ako država članica ili države članice u pitanju propišu drukčije.“</w:t>
      </w:r>
    </w:p>
    <w:p w:rsidR="00E57C40" w:rsidRDefault="00E57C40" w:rsidP="00DD09B8">
      <w:pPr>
        <w:jc w:val="both"/>
        <w:rPr>
          <w:rFonts w:ascii="Times New Roman" w:hAnsi="Times New Roman" w:cs="Times New Roman"/>
          <w:color w:val="000000"/>
          <w:sz w:val="24"/>
          <w:szCs w:val="24"/>
          <w:shd w:val="clear" w:color="auto" w:fill="FFFFFF"/>
        </w:rPr>
      </w:pPr>
    </w:p>
    <w:p w:rsidR="0073397D" w:rsidRDefault="00330E5F" w:rsidP="00DD09B8">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Primjer naljepnice za hidrogen peroksid koncentracije 30 %:</w:t>
      </w:r>
    </w:p>
    <w:tbl>
      <w:tblPr>
        <w:tblStyle w:val="Reetkatablice"/>
        <w:tblW w:w="0" w:type="auto"/>
        <w:tblLook w:val="04A0" w:firstRow="1" w:lastRow="0" w:firstColumn="1" w:lastColumn="0" w:noHBand="0" w:noVBand="1"/>
      </w:tblPr>
      <w:tblGrid>
        <w:gridCol w:w="3020"/>
        <w:gridCol w:w="3021"/>
        <w:gridCol w:w="3021"/>
      </w:tblGrid>
      <w:tr w:rsidR="0073397D" w:rsidRPr="0073397D" w:rsidTr="0073397D">
        <w:tc>
          <w:tcPr>
            <w:tcW w:w="3020" w:type="dxa"/>
          </w:tcPr>
          <w:p w:rsidR="0073397D" w:rsidRPr="0073397D" w:rsidRDefault="00E17B16" w:rsidP="00E17B16">
            <w:pPr>
              <w:jc w:val="center"/>
              <w:rPr>
                <w:rFonts w:ascii="Times New Roman" w:hAnsi="Times New Roman" w:cs="Times New Roman"/>
                <w:sz w:val="24"/>
                <w:szCs w:val="24"/>
              </w:rPr>
            </w:pPr>
            <w:r>
              <w:rPr>
                <w:noProof/>
                <w:lang w:eastAsia="hr-HR"/>
              </w:rPr>
              <w:drawing>
                <wp:anchor distT="0" distB="0" distL="114300" distR="114300" simplePos="0" relativeHeight="251659264" behindDoc="1" locked="0" layoutInCell="1" allowOverlap="1" wp14:anchorId="41DA6CD3" wp14:editId="738DB11E">
                  <wp:simplePos x="0" y="0"/>
                  <wp:positionH relativeFrom="column">
                    <wp:posOffset>-65405</wp:posOffset>
                  </wp:positionH>
                  <wp:positionV relativeFrom="paragraph">
                    <wp:posOffset>59690</wp:posOffset>
                  </wp:positionV>
                  <wp:extent cx="1028700" cy="971550"/>
                  <wp:effectExtent l="0" t="0" r="0" b="0"/>
                  <wp:wrapTight wrapText="bothSides">
                    <wp:wrapPolygon edited="0">
                      <wp:start x="0" y="0"/>
                      <wp:lineTo x="0" y="21176"/>
                      <wp:lineTo x="21200" y="21176"/>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28700" cy="971550"/>
                          </a:xfrm>
                          <a:prstGeom prst="rect">
                            <a:avLst/>
                          </a:prstGeom>
                        </pic:spPr>
                      </pic:pic>
                    </a:graphicData>
                  </a:graphic>
                </wp:anchor>
              </w:drawing>
            </w:r>
            <w:r>
              <w:rPr>
                <w:noProof/>
                <w:lang w:eastAsia="hr-HR"/>
              </w:rPr>
              <w:drawing>
                <wp:anchor distT="0" distB="0" distL="114300" distR="114300" simplePos="0" relativeHeight="251658240" behindDoc="0" locked="0" layoutInCell="1" allowOverlap="1" wp14:anchorId="175F59C7" wp14:editId="4003EB1A">
                  <wp:simplePos x="0" y="0"/>
                  <wp:positionH relativeFrom="column">
                    <wp:posOffset>895350</wp:posOffset>
                  </wp:positionH>
                  <wp:positionV relativeFrom="paragraph">
                    <wp:posOffset>21590</wp:posOffset>
                  </wp:positionV>
                  <wp:extent cx="876300" cy="952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76300" cy="952500"/>
                          </a:xfrm>
                          <a:prstGeom prst="rect">
                            <a:avLst/>
                          </a:prstGeom>
                        </pic:spPr>
                      </pic:pic>
                    </a:graphicData>
                  </a:graphic>
                </wp:anchor>
              </w:drawing>
            </w:r>
            <w:r w:rsidR="0073397D" w:rsidRPr="0073397D">
              <w:rPr>
                <w:rFonts w:ascii="Times New Roman" w:hAnsi="Times New Roman" w:cs="Times New Roman"/>
                <w:sz w:val="24"/>
                <w:szCs w:val="24"/>
              </w:rPr>
              <w:t>OPASNOST</w:t>
            </w:r>
          </w:p>
        </w:tc>
        <w:tc>
          <w:tcPr>
            <w:tcW w:w="3021" w:type="dxa"/>
          </w:tcPr>
          <w:p w:rsidR="0073397D" w:rsidRPr="0073397D" w:rsidRDefault="0073397D" w:rsidP="0073397D">
            <w:pPr>
              <w:rPr>
                <w:rFonts w:ascii="Times New Roman" w:hAnsi="Times New Roman" w:cs="Times New Roman"/>
                <w:sz w:val="24"/>
                <w:szCs w:val="24"/>
              </w:rPr>
            </w:pPr>
            <w:proofErr w:type="spellStart"/>
            <w:r w:rsidRPr="0073397D">
              <w:rPr>
                <w:rFonts w:ascii="Times New Roman" w:hAnsi="Times New Roman" w:cs="Times New Roman"/>
                <w:sz w:val="24"/>
                <w:szCs w:val="24"/>
              </w:rPr>
              <w:t>Superoxy</w:t>
            </w:r>
            <w:proofErr w:type="spellEnd"/>
            <w:r w:rsidRPr="0073397D">
              <w:rPr>
                <w:rFonts w:ascii="Times New Roman" w:hAnsi="Times New Roman" w:cs="Times New Roman"/>
                <w:sz w:val="24"/>
                <w:szCs w:val="24"/>
              </w:rPr>
              <w:t xml:space="preserve"> 30</w:t>
            </w:r>
          </w:p>
          <w:p w:rsidR="0073397D" w:rsidRPr="0073397D" w:rsidRDefault="0073397D" w:rsidP="0073397D">
            <w:pPr>
              <w:rPr>
                <w:rFonts w:ascii="Times New Roman" w:hAnsi="Times New Roman" w:cs="Times New Roman"/>
                <w:sz w:val="24"/>
                <w:szCs w:val="24"/>
              </w:rPr>
            </w:pPr>
            <w:r w:rsidRPr="0073397D">
              <w:rPr>
                <w:rFonts w:ascii="Times New Roman" w:hAnsi="Times New Roman" w:cs="Times New Roman"/>
                <w:sz w:val="24"/>
                <w:szCs w:val="24"/>
              </w:rPr>
              <w:t>Hidrogen peroksid 30 %</w:t>
            </w:r>
          </w:p>
        </w:tc>
        <w:tc>
          <w:tcPr>
            <w:tcW w:w="3021" w:type="dxa"/>
          </w:tcPr>
          <w:p w:rsidR="0073397D" w:rsidRPr="0073397D" w:rsidRDefault="0073397D" w:rsidP="00D925D8">
            <w:pPr>
              <w:rPr>
                <w:rFonts w:ascii="Times New Roman" w:hAnsi="Times New Roman" w:cs="Times New Roman"/>
                <w:sz w:val="24"/>
                <w:szCs w:val="24"/>
              </w:rPr>
            </w:pPr>
            <w:r w:rsidRPr="0073397D">
              <w:rPr>
                <w:rFonts w:ascii="Times New Roman" w:hAnsi="Times New Roman" w:cs="Times New Roman"/>
                <w:sz w:val="24"/>
                <w:szCs w:val="24"/>
              </w:rPr>
              <w:t>HP products Ltd</w:t>
            </w:r>
          </w:p>
          <w:p w:rsidR="0073397D" w:rsidRPr="0073397D" w:rsidRDefault="0073397D" w:rsidP="00D925D8">
            <w:pPr>
              <w:rPr>
                <w:rFonts w:ascii="Times New Roman" w:hAnsi="Times New Roman" w:cs="Times New Roman"/>
                <w:sz w:val="24"/>
                <w:szCs w:val="24"/>
              </w:rPr>
            </w:pPr>
            <w:proofErr w:type="spellStart"/>
            <w:r w:rsidRPr="0073397D">
              <w:rPr>
                <w:rFonts w:ascii="Times New Roman" w:hAnsi="Times New Roman" w:cs="Times New Roman"/>
                <w:sz w:val="24"/>
                <w:szCs w:val="24"/>
              </w:rPr>
              <w:t>Peroxyroad</w:t>
            </w:r>
            <w:proofErr w:type="spellEnd"/>
            <w:r w:rsidRPr="0073397D">
              <w:rPr>
                <w:rFonts w:ascii="Times New Roman" w:hAnsi="Times New Roman" w:cs="Times New Roman"/>
                <w:sz w:val="24"/>
                <w:szCs w:val="24"/>
              </w:rPr>
              <w:t xml:space="preserve"> 5</w:t>
            </w:r>
          </w:p>
          <w:p w:rsidR="0073397D" w:rsidRPr="0073397D" w:rsidRDefault="0073397D" w:rsidP="00D925D8">
            <w:pPr>
              <w:rPr>
                <w:rFonts w:ascii="Times New Roman" w:hAnsi="Times New Roman" w:cs="Times New Roman"/>
                <w:sz w:val="24"/>
                <w:szCs w:val="24"/>
              </w:rPr>
            </w:pPr>
            <w:r w:rsidRPr="0073397D">
              <w:rPr>
                <w:rFonts w:ascii="Times New Roman" w:hAnsi="Times New Roman" w:cs="Times New Roman"/>
                <w:sz w:val="24"/>
                <w:szCs w:val="24"/>
              </w:rPr>
              <w:t xml:space="preserve">1122 ZZ </w:t>
            </w:r>
            <w:proofErr w:type="spellStart"/>
            <w:r w:rsidRPr="0073397D">
              <w:rPr>
                <w:rFonts w:ascii="Times New Roman" w:hAnsi="Times New Roman" w:cs="Times New Roman"/>
                <w:sz w:val="24"/>
                <w:szCs w:val="24"/>
              </w:rPr>
              <w:t>Bleach</w:t>
            </w:r>
            <w:proofErr w:type="spellEnd"/>
          </w:p>
          <w:p w:rsidR="0073397D" w:rsidRPr="0073397D" w:rsidRDefault="0073397D" w:rsidP="00D925D8">
            <w:pPr>
              <w:rPr>
                <w:rFonts w:ascii="Times New Roman" w:hAnsi="Times New Roman" w:cs="Times New Roman"/>
                <w:sz w:val="24"/>
                <w:szCs w:val="24"/>
              </w:rPr>
            </w:pPr>
            <w:r w:rsidRPr="0073397D">
              <w:rPr>
                <w:rFonts w:ascii="Times New Roman" w:hAnsi="Times New Roman" w:cs="Times New Roman"/>
                <w:sz w:val="24"/>
                <w:szCs w:val="24"/>
              </w:rPr>
              <w:t xml:space="preserve">United </w:t>
            </w:r>
            <w:proofErr w:type="spellStart"/>
            <w:r w:rsidRPr="0073397D">
              <w:rPr>
                <w:rFonts w:ascii="Times New Roman" w:hAnsi="Times New Roman" w:cs="Times New Roman"/>
                <w:sz w:val="24"/>
                <w:szCs w:val="24"/>
              </w:rPr>
              <w:t>Kingdom</w:t>
            </w:r>
            <w:proofErr w:type="spellEnd"/>
          </w:p>
          <w:p w:rsidR="0073397D" w:rsidRPr="0073397D" w:rsidRDefault="0073397D" w:rsidP="00D925D8">
            <w:pPr>
              <w:rPr>
                <w:rFonts w:ascii="Times New Roman" w:hAnsi="Times New Roman" w:cs="Times New Roman"/>
                <w:sz w:val="24"/>
                <w:szCs w:val="24"/>
              </w:rPr>
            </w:pPr>
            <w:proofErr w:type="spellStart"/>
            <w:r w:rsidRPr="0073397D">
              <w:rPr>
                <w:rFonts w:ascii="Times New Roman" w:hAnsi="Times New Roman" w:cs="Times New Roman"/>
                <w:sz w:val="24"/>
                <w:szCs w:val="24"/>
              </w:rPr>
              <w:t>Phone</w:t>
            </w:r>
            <w:proofErr w:type="spellEnd"/>
            <w:r w:rsidRPr="0073397D">
              <w:rPr>
                <w:rFonts w:ascii="Times New Roman" w:hAnsi="Times New Roman" w:cs="Times New Roman"/>
                <w:sz w:val="24"/>
                <w:szCs w:val="24"/>
              </w:rPr>
              <w:t>: +44-6789123</w:t>
            </w:r>
          </w:p>
        </w:tc>
      </w:tr>
      <w:tr w:rsidR="0073397D" w:rsidRPr="0073397D" w:rsidTr="00576D74">
        <w:tc>
          <w:tcPr>
            <w:tcW w:w="9062" w:type="dxa"/>
            <w:gridSpan w:val="3"/>
          </w:tcPr>
          <w:p w:rsidR="0073397D" w:rsidRDefault="0073397D" w:rsidP="007A26D3">
            <w:pPr>
              <w:rPr>
                <w:rFonts w:ascii="Times New Roman" w:hAnsi="Times New Roman" w:cs="Times New Roman"/>
                <w:sz w:val="24"/>
                <w:szCs w:val="24"/>
              </w:rPr>
            </w:pPr>
            <w:r w:rsidRPr="0073397D">
              <w:rPr>
                <w:rFonts w:ascii="Times New Roman" w:hAnsi="Times New Roman" w:cs="Times New Roman"/>
                <w:sz w:val="24"/>
                <w:szCs w:val="24"/>
              </w:rPr>
              <w:t xml:space="preserve">Uzrokuje teška oštećenja oka. Gutanje </w:t>
            </w:r>
            <w:r w:rsidR="007A26D3">
              <w:rPr>
                <w:rFonts w:ascii="Times New Roman" w:hAnsi="Times New Roman" w:cs="Times New Roman"/>
                <w:sz w:val="24"/>
                <w:szCs w:val="24"/>
              </w:rPr>
              <w:t>škodljivo</w:t>
            </w:r>
            <w:r w:rsidRPr="0073397D">
              <w:rPr>
                <w:rFonts w:ascii="Times New Roman" w:hAnsi="Times New Roman" w:cs="Times New Roman"/>
                <w:sz w:val="24"/>
                <w:szCs w:val="24"/>
              </w:rPr>
              <w:t>.</w:t>
            </w:r>
          </w:p>
          <w:p w:rsidR="007A26D3" w:rsidRPr="0073397D" w:rsidRDefault="007A26D3" w:rsidP="00E57C40">
            <w:pPr>
              <w:rPr>
                <w:rFonts w:ascii="Times New Roman" w:hAnsi="Times New Roman" w:cs="Times New Roman"/>
                <w:sz w:val="24"/>
                <w:szCs w:val="24"/>
              </w:rPr>
            </w:pPr>
            <w:r>
              <w:rPr>
                <w:rFonts w:ascii="Times New Roman" w:hAnsi="Times New Roman" w:cs="Times New Roman"/>
                <w:sz w:val="24"/>
                <w:szCs w:val="24"/>
              </w:rPr>
              <w:t xml:space="preserve">Nositi zaštitu za oči. Zabranjeno jesti, piti ili pušiti pri uporabi ovog proizvoda. U SLUČAJU KONTAKTA S OČIMA: oprezno ispirati vodom nekoliko minuta. Ukloniti kontaktne leće ako su prisutne te ako ih je jednostavno ukloniti. Nastaviti ispiranje. Odmah se obratiti CENTRU ZA </w:t>
            </w:r>
            <w:r w:rsidR="00E57C40">
              <w:rPr>
                <w:rFonts w:ascii="Times New Roman" w:hAnsi="Times New Roman" w:cs="Times New Roman"/>
                <w:sz w:val="24"/>
                <w:szCs w:val="24"/>
              </w:rPr>
              <w:t>KONTROLU OTROVANJA</w:t>
            </w:r>
            <w:r w:rsidR="006970A5">
              <w:rPr>
                <w:rFonts w:ascii="Times New Roman" w:hAnsi="Times New Roman" w:cs="Times New Roman"/>
                <w:sz w:val="24"/>
                <w:szCs w:val="24"/>
              </w:rPr>
              <w:t xml:space="preserve"> </w:t>
            </w:r>
            <w:r>
              <w:rPr>
                <w:rFonts w:ascii="Times New Roman" w:hAnsi="Times New Roman" w:cs="Times New Roman"/>
                <w:sz w:val="24"/>
                <w:szCs w:val="24"/>
              </w:rPr>
              <w:t xml:space="preserve"> ili liječniku. Sadržaj odložiti na za to predviđeno mjesto.</w:t>
            </w:r>
          </w:p>
        </w:tc>
      </w:tr>
      <w:tr w:rsidR="007A26D3" w:rsidRPr="0073397D" w:rsidTr="00576D74">
        <w:tc>
          <w:tcPr>
            <w:tcW w:w="9062" w:type="dxa"/>
            <w:gridSpan w:val="3"/>
          </w:tcPr>
          <w:p w:rsidR="007A26D3" w:rsidRPr="006139A0" w:rsidRDefault="006139A0" w:rsidP="00D925D8">
            <w:pPr>
              <w:rPr>
                <w:rFonts w:ascii="Times New Roman" w:hAnsi="Times New Roman" w:cs="Times New Roman"/>
                <w:sz w:val="24"/>
                <w:szCs w:val="24"/>
              </w:rPr>
            </w:pPr>
            <w:r w:rsidRPr="006139A0">
              <w:rPr>
                <w:rFonts w:ascii="Times New Roman" w:hAnsi="Times New Roman" w:cs="Times New Roman"/>
                <w:sz w:val="24"/>
                <w:szCs w:val="24"/>
              </w:rPr>
              <w:t>Stjecanje, posjedovanje ili uporaba za opću su javnost ograničeni.</w:t>
            </w:r>
          </w:p>
        </w:tc>
      </w:tr>
    </w:tbl>
    <w:p w:rsidR="0073397D" w:rsidRDefault="0073397D" w:rsidP="00D925D8">
      <w:pPr>
        <w:rPr>
          <w:rFonts w:ascii="Times New Roman" w:hAnsi="Times New Roman" w:cs="Times New Roman"/>
          <w:sz w:val="24"/>
          <w:szCs w:val="24"/>
        </w:rPr>
      </w:pPr>
    </w:p>
    <w:p w:rsidR="00DD09B8" w:rsidRPr="00330E5F" w:rsidRDefault="00DD09B8" w:rsidP="00DD09B8">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Više informacija o CLP označivanju i pakiranju nalazi se u </w:t>
      </w:r>
      <w:r w:rsidR="00F811A7">
        <w:rPr>
          <w:rFonts w:ascii="Times New Roman" w:hAnsi="Times New Roman" w:cs="Times New Roman"/>
          <w:color w:val="000000"/>
          <w:sz w:val="24"/>
          <w:szCs w:val="24"/>
          <w:shd w:val="clear" w:color="auto" w:fill="FFFFFF"/>
        </w:rPr>
        <w:t>uputama</w:t>
      </w:r>
      <w:r>
        <w:rPr>
          <w:rFonts w:ascii="Times New Roman" w:hAnsi="Times New Roman" w:cs="Times New Roman"/>
          <w:color w:val="000000"/>
          <w:sz w:val="24"/>
          <w:szCs w:val="24"/>
          <w:shd w:val="clear" w:color="auto" w:fill="FFFFFF"/>
        </w:rPr>
        <w:t xml:space="preserve"> Europske agencije za kemikalije, dostupnima na </w:t>
      </w:r>
      <w:hyperlink r:id="rId10" w:history="1">
        <w:r w:rsidRPr="00416FEA">
          <w:rPr>
            <w:rStyle w:val="Hiperveza"/>
            <w:rFonts w:ascii="Times New Roman" w:hAnsi="Times New Roman" w:cs="Times New Roman"/>
            <w:sz w:val="24"/>
            <w:szCs w:val="24"/>
            <w:shd w:val="clear" w:color="auto" w:fill="FFFFFF"/>
          </w:rPr>
          <w:t>http://echa.europa.eu/hr/guidance-documents/guidance-on-clp</w:t>
        </w:r>
      </w:hyperlink>
      <w:r>
        <w:rPr>
          <w:rFonts w:ascii="Times New Roman" w:hAnsi="Times New Roman" w:cs="Times New Roman"/>
          <w:color w:val="000000"/>
          <w:sz w:val="24"/>
          <w:szCs w:val="24"/>
          <w:shd w:val="clear" w:color="auto" w:fill="FFFFFF"/>
        </w:rPr>
        <w:t xml:space="preserve">. </w:t>
      </w:r>
    </w:p>
    <w:p w:rsidR="00935996" w:rsidRPr="00432B3B" w:rsidRDefault="00935996" w:rsidP="00D925D8">
      <w:pPr>
        <w:rPr>
          <w:rFonts w:ascii="Times New Roman" w:hAnsi="Times New Roman" w:cs="Times New Roman"/>
          <w:sz w:val="24"/>
          <w:szCs w:val="24"/>
        </w:rPr>
      </w:pPr>
    </w:p>
    <w:p w:rsidR="00DD09B8" w:rsidRDefault="00DD09B8" w:rsidP="00D925D8">
      <w:pPr>
        <w:rPr>
          <w:rFonts w:ascii="Times New Roman" w:hAnsi="Times New Roman" w:cs="Times New Roman"/>
          <w:sz w:val="24"/>
          <w:szCs w:val="24"/>
        </w:rPr>
      </w:pPr>
    </w:p>
    <w:p w:rsidR="00E57C40" w:rsidRDefault="00E57C40" w:rsidP="00D925D8">
      <w:pPr>
        <w:rPr>
          <w:rFonts w:ascii="Times New Roman" w:hAnsi="Times New Roman" w:cs="Times New Roman"/>
          <w:sz w:val="24"/>
          <w:szCs w:val="24"/>
        </w:rPr>
      </w:pPr>
    </w:p>
    <w:p w:rsidR="00D925D8" w:rsidRPr="00A34DF5" w:rsidRDefault="00195A4B" w:rsidP="00D925D8">
      <w:pPr>
        <w:rPr>
          <w:rFonts w:ascii="Times New Roman" w:hAnsi="Times New Roman" w:cs="Times New Roman"/>
          <w:b/>
          <w:sz w:val="24"/>
          <w:szCs w:val="24"/>
        </w:rPr>
      </w:pPr>
      <w:r w:rsidRPr="00A34DF5">
        <w:rPr>
          <w:rFonts w:ascii="Times New Roman" w:hAnsi="Times New Roman" w:cs="Times New Roman"/>
          <w:b/>
          <w:sz w:val="24"/>
          <w:szCs w:val="24"/>
        </w:rPr>
        <w:lastRenderedPageBreak/>
        <w:t>ODJELJAK D: PRIJAVLJIVANJE SUMNJIVIH TRANSAKCIJ</w:t>
      </w:r>
      <w:r>
        <w:rPr>
          <w:rFonts w:ascii="Times New Roman" w:hAnsi="Times New Roman" w:cs="Times New Roman"/>
          <w:b/>
          <w:sz w:val="24"/>
          <w:szCs w:val="24"/>
        </w:rPr>
        <w:t>A</w:t>
      </w:r>
      <w:r w:rsidRPr="00A34DF5">
        <w:rPr>
          <w:rFonts w:ascii="Times New Roman" w:hAnsi="Times New Roman" w:cs="Times New Roman"/>
          <w:b/>
          <w:sz w:val="24"/>
          <w:szCs w:val="24"/>
        </w:rPr>
        <w:t>, NESTANAKA I KRAĐA</w:t>
      </w:r>
    </w:p>
    <w:p w:rsidR="00DD09B8" w:rsidRDefault="00DD09B8" w:rsidP="00DD09B8">
      <w:pPr>
        <w:jc w:val="both"/>
        <w:rPr>
          <w:rFonts w:ascii="Times New Roman" w:hAnsi="Times New Roman" w:cs="Times New Roman"/>
          <w:b/>
          <w:sz w:val="24"/>
          <w:szCs w:val="24"/>
        </w:rPr>
      </w:pPr>
      <w:r w:rsidRPr="00926BDC">
        <w:rPr>
          <w:rFonts w:ascii="Times New Roman" w:hAnsi="Times New Roman" w:cs="Times New Roman"/>
          <w:b/>
          <w:sz w:val="24"/>
          <w:szCs w:val="24"/>
        </w:rPr>
        <w:t xml:space="preserve">Ovaj je odjeljak uvjet iz Uredbe i namijenjen je pomoći </w:t>
      </w:r>
      <w:r w:rsidR="00EE4D06">
        <w:rPr>
          <w:rFonts w:ascii="Times New Roman" w:hAnsi="Times New Roman" w:cs="Times New Roman"/>
          <w:b/>
          <w:sz w:val="24"/>
          <w:szCs w:val="24"/>
        </w:rPr>
        <w:t xml:space="preserve">dobavljačima za </w:t>
      </w:r>
      <w:r w:rsidR="00CE0A50">
        <w:rPr>
          <w:rFonts w:ascii="Times New Roman" w:hAnsi="Times New Roman" w:cs="Times New Roman"/>
          <w:b/>
          <w:sz w:val="24"/>
          <w:szCs w:val="24"/>
        </w:rPr>
        <w:t>opću javnost i poslovni sektor</w:t>
      </w:r>
      <w:r w:rsidRPr="00926BDC">
        <w:rPr>
          <w:rFonts w:ascii="Times New Roman" w:hAnsi="Times New Roman" w:cs="Times New Roman"/>
          <w:b/>
          <w:sz w:val="24"/>
          <w:szCs w:val="24"/>
        </w:rPr>
        <w:t>.</w:t>
      </w:r>
    </w:p>
    <w:p w:rsidR="00EE4D06" w:rsidRDefault="00EE4D06" w:rsidP="00DD09B8">
      <w:pPr>
        <w:jc w:val="both"/>
        <w:rPr>
          <w:rFonts w:ascii="Times New Roman" w:hAnsi="Times New Roman" w:cs="Times New Roman"/>
          <w:sz w:val="24"/>
          <w:szCs w:val="24"/>
        </w:rPr>
      </w:pPr>
      <w:r>
        <w:rPr>
          <w:rFonts w:ascii="Times New Roman" w:hAnsi="Times New Roman" w:cs="Times New Roman"/>
          <w:sz w:val="24"/>
          <w:szCs w:val="24"/>
        </w:rPr>
        <w:t xml:space="preserve">Uz glavnu okosnicu Uredbe (EU) </w:t>
      </w:r>
      <w:r w:rsidR="0078122F">
        <w:rPr>
          <w:rFonts w:ascii="Times New Roman" w:hAnsi="Times New Roman" w:cs="Times New Roman"/>
          <w:sz w:val="24"/>
          <w:szCs w:val="24"/>
        </w:rPr>
        <w:t xml:space="preserve">98/2013, a to je ograničavanje </w:t>
      </w:r>
      <w:r w:rsidR="00572FF2">
        <w:rPr>
          <w:rFonts w:ascii="Times New Roman" w:hAnsi="Times New Roman" w:cs="Times New Roman"/>
          <w:sz w:val="24"/>
          <w:szCs w:val="24"/>
        </w:rPr>
        <w:t>općoj javnosti</w:t>
      </w:r>
      <w:r w:rsidR="00E57C40">
        <w:rPr>
          <w:rFonts w:ascii="Times New Roman" w:hAnsi="Times New Roman" w:cs="Times New Roman"/>
          <w:sz w:val="24"/>
          <w:szCs w:val="24"/>
        </w:rPr>
        <w:t>/pojedincima</w:t>
      </w:r>
      <w:r w:rsidR="00572FF2">
        <w:rPr>
          <w:rFonts w:ascii="Times New Roman" w:hAnsi="Times New Roman" w:cs="Times New Roman"/>
          <w:sz w:val="24"/>
          <w:szCs w:val="24"/>
        </w:rPr>
        <w:t xml:space="preserve"> </w:t>
      </w:r>
      <w:r w:rsidR="0078122F">
        <w:rPr>
          <w:rFonts w:ascii="Times New Roman" w:hAnsi="Times New Roman" w:cs="Times New Roman"/>
          <w:sz w:val="24"/>
          <w:szCs w:val="24"/>
        </w:rPr>
        <w:t xml:space="preserve">raspoloživosti tvari ili smjesa koje bi se mogle zlouporabiti za nezakonitu proizvodnju eksploziva (navedene u dodatku jedan), Uredba utvrđuje niz drugih tvari koje bi se također mogle koristiti za nezakonite svrhe, a teško ih je kontrolirati jer, uz to što su namijenjene </w:t>
      </w:r>
      <w:r w:rsidR="00D473E1">
        <w:rPr>
          <w:rFonts w:ascii="Times New Roman" w:hAnsi="Times New Roman" w:cs="Times New Roman"/>
          <w:sz w:val="24"/>
          <w:szCs w:val="24"/>
        </w:rPr>
        <w:t>profesionalnoj</w:t>
      </w:r>
      <w:r w:rsidR="0078122F">
        <w:rPr>
          <w:rFonts w:ascii="Times New Roman" w:hAnsi="Times New Roman" w:cs="Times New Roman"/>
          <w:sz w:val="24"/>
          <w:szCs w:val="24"/>
        </w:rPr>
        <w:t xml:space="preserve"> uporabi, široko se koriste u običnim potrošačkim proizvodima unutar ogromnog opskrbnog lanca (navedene u dodatku dva). Sve sumnjive transakcije koje uključuju te tvari moraju biti prijavljene.</w:t>
      </w:r>
    </w:p>
    <w:p w:rsidR="00DD09B8" w:rsidRDefault="0078122F" w:rsidP="0078122F">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„Sumnjiva transakcija“, kako je definirana u članku 3. </w:t>
      </w:r>
      <w:r w:rsidRPr="0078122F">
        <w:rPr>
          <w:rFonts w:ascii="Times New Roman" w:hAnsi="Times New Roman" w:cs="Times New Roman"/>
          <w:sz w:val="24"/>
          <w:szCs w:val="24"/>
        </w:rPr>
        <w:t xml:space="preserve">Uredbe, </w:t>
      </w:r>
      <w:r w:rsidRPr="0078122F">
        <w:rPr>
          <w:rFonts w:ascii="Times New Roman" w:hAnsi="Times New Roman" w:cs="Times New Roman"/>
          <w:sz w:val="24"/>
          <w:szCs w:val="24"/>
          <w:shd w:val="clear" w:color="auto" w:fill="FFFFFF"/>
        </w:rPr>
        <w:t>znači bilo koja transakcija s tvarima navedenim u prilozima, ili smjesama ili tvarima koje ih sadrže, uključujući transakcije s profesionalnim korisnicima, kad postoji opravdana sumnja da je tvar ili smjesa namijenjena za nezakonitu proizvodnju eksploziva</w:t>
      </w:r>
      <w:r>
        <w:rPr>
          <w:rFonts w:ascii="Times New Roman" w:hAnsi="Times New Roman" w:cs="Times New Roman"/>
          <w:sz w:val="24"/>
          <w:szCs w:val="24"/>
          <w:shd w:val="clear" w:color="auto" w:fill="FFFFFF"/>
        </w:rPr>
        <w:t xml:space="preserve">. U skladu s ovom definicijom, sumnjiva transakcija je svaka (namjeravana) kupnja jednog ili više </w:t>
      </w:r>
      <w:proofErr w:type="spellStart"/>
      <w:r>
        <w:rPr>
          <w:rFonts w:ascii="Times New Roman" w:hAnsi="Times New Roman" w:cs="Times New Roman"/>
          <w:sz w:val="24"/>
          <w:szCs w:val="24"/>
          <w:shd w:val="clear" w:color="auto" w:fill="FFFFFF"/>
        </w:rPr>
        <w:t>prekursora</w:t>
      </w:r>
      <w:proofErr w:type="spellEnd"/>
      <w:r>
        <w:rPr>
          <w:rFonts w:ascii="Times New Roman" w:hAnsi="Times New Roman" w:cs="Times New Roman"/>
          <w:sz w:val="24"/>
          <w:szCs w:val="24"/>
          <w:shd w:val="clear" w:color="auto" w:fill="FFFFFF"/>
        </w:rPr>
        <w:t xml:space="preserve"> eksploziva, ili smjese koja sadrži </w:t>
      </w:r>
      <w:proofErr w:type="spellStart"/>
      <w:r>
        <w:rPr>
          <w:rFonts w:ascii="Times New Roman" w:hAnsi="Times New Roman" w:cs="Times New Roman"/>
          <w:sz w:val="24"/>
          <w:szCs w:val="24"/>
          <w:shd w:val="clear" w:color="auto" w:fill="FFFFFF"/>
        </w:rPr>
        <w:t>prekursore</w:t>
      </w:r>
      <w:proofErr w:type="spellEnd"/>
      <w:r>
        <w:rPr>
          <w:rFonts w:ascii="Times New Roman" w:hAnsi="Times New Roman" w:cs="Times New Roman"/>
          <w:sz w:val="24"/>
          <w:szCs w:val="24"/>
          <w:shd w:val="clear" w:color="auto" w:fill="FFFFFF"/>
        </w:rPr>
        <w:t xml:space="preserve">, </w:t>
      </w:r>
      <w:r w:rsidR="00FD23A2">
        <w:rPr>
          <w:rFonts w:ascii="Times New Roman" w:hAnsi="Times New Roman" w:cs="Times New Roman"/>
          <w:sz w:val="24"/>
          <w:szCs w:val="24"/>
          <w:shd w:val="clear" w:color="auto" w:fill="FFFFFF"/>
        </w:rPr>
        <w:t xml:space="preserve">a koji odstupa od uobičajenih očekivanja ili </w:t>
      </w:r>
      <w:r w:rsidR="001D076E">
        <w:rPr>
          <w:rFonts w:ascii="Times New Roman" w:hAnsi="Times New Roman" w:cs="Times New Roman"/>
          <w:sz w:val="24"/>
          <w:szCs w:val="24"/>
          <w:shd w:val="clear" w:color="auto" w:fill="FFFFFF"/>
        </w:rPr>
        <w:t>odnosa</w:t>
      </w:r>
      <w:r w:rsidR="00FD23A2">
        <w:rPr>
          <w:rFonts w:ascii="Times New Roman" w:hAnsi="Times New Roman" w:cs="Times New Roman"/>
          <w:sz w:val="24"/>
          <w:szCs w:val="24"/>
          <w:shd w:val="clear" w:color="auto" w:fill="FFFFFF"/>
        </w:rPr>
        <w:t>.</w:t>
      </w:r>
    </w:p>
    <w:p w:rsidR="00FD23A2" w:rsidRDefault="00FD23A2" w:rsidP="0078122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Članak 9. Uredbe daje gospodarskim subjektima pravo odbiti sumnjivu transakciju te im nalaže prijavljivanje svih sumnjivih transakcija, kao i značajnih nestanaka i krađa, koje uključuju ove tvari, nacionalnim kontaktnim točkama koje su odredila tijela države članice. Potrebno je prijaviti nestanke i krađe koje su količinski neuobičajene među poslovnim subjektima. Prijavu je potrebno izvršiti bez nepotrebnog odlaganja.</w:t>
      </w:r>
    </w:p>
    <w:p w:rsidR="00FD23A2" w:rsidRDefault="00FD23A2" w:rsidP="00FD23A2">
      <w:pPr>
        <w:jc w:val="both"/>
        <w:rPr>
          <w:rFonts w:ascii="Times New Roman" w:hAnsi="Times New Roman" w:cs="Times New Roman"/>
          <w:sz w:val="24"/>
          <w:szCs w:val="24"/>
        </w:rPr>
      </w:pPr>
      <w:r>
        <w:rPr>
          <w:rFonts w:ascii="Times New Roman" w:hAnsi="Times New Roman" w:cs="Times New Roman"/>
          <w:sz w:val="24"/>
          <w:szCs w:val="24"/>
        </w:rPr>
        <w:t>Radi pridržavanja obveze prijavljivanja, svi gospodarski subjekti u opskrbnom lancu trebaju znati da je određena tvar sadržana u proizvodu. To znači da</w:t>
      </w:r>
      <w:r w:rsidR="00F811A7">
        <w:rPr>
          <w:rFonts w:ascii="Times New Roman" w:hAnsi="Times New Roman" w:cs="Times New Roman"/>
          <w:sz w:val="24"/>
          <w:szCs w:val="24"/>
        </w:rPr>
        <w:t xml:space="preserve"> se, kao opća uputa, obveze prijavljivanja primjenjuju samo ako je tvar navedena kao sastojak na naljepnici ili u uputama o sigurnosti. Pristupom koji se temelji na suradnji, odnosno na trgovačkim ugovorima među gospodarskim subjektima</w:t>
      </w:r>
      <w:r w:rsidR="00D473E1">
        <w:rPr>
          <w:rFonts w:ascii="Times New Roman" w:hAnsi="Times New Roman" w:cs="Times New Roman"/>
          <w:sz w:val="24"/>
          <w:szCs w:val="24"/>
        </w:rPr>
        <w:t>,</w:t>
      </w:r>
      <w:r w:rsidR="00F811A7">
        <w:rPr>
          <w:rFonts w:ascii="Times New Roman" w:hAnsi="Times New Roman" w:cs="Times New Roman"/>
          <w:sz w:val="24"/>
          <w:szCs w:val="24"/>
        </w:rPr>
        <w:t xml:space="preserve"> može se predvidjeti i osigurati da dobavljači prenose odgovarajuće informacije. Dodatak pet sadrži necjelovit popis ostalih naziva koji se koriste za tvari iz Priloga I. i II. Dobivanje </w:t>
      </w:r>
      <w:proofErr w:type="spellStart"/>
      <w:r w:rsidR="00F811A7">
        <w:rPr>
          <w:rFonts w:ascii="Times New Roman" w:hAnsi="Times New Roman" w:cs="Times New Roman"/>
          <w:sz w:val="24"/>
          <w:szCs w:val="24"/>
        </w:rPr>
        <w:t>prekursora</w:t>
      </w:r>
      <w:proofErr w:type="spellEnd"/>
      <w:r w:rsidR="00F811A7">
        <w:rPr>
          <w:rFonts w:ascii="Times New Roman" w:hAnsi="Times New Roman" w:cs="Times New Roman"/>
          <w:sz w:val="24"/>
          <w:szCs w:val="24"/>
        </w:rPr>
        <w:t xml:space="preserve"> ek</w:t>
      </w:r>
      <w:r w:rsidR="008A55A7">
        <w:rPr>
          <w:rFonts w:ascii="Times New Roman" w:hAnsi="Times New Roman" w:cs="Times New Roman"/>
          <w:sz w:val="24"/>
          <w:szCs w:val="24"/>
        </w:rPr>
        <w:t>s</w:t>
      </w:r>
      <w:r w:rsidR="00F811A7">
        <w:rPr>
          <w:rFonts w:ascii="Times New Roman" w:hAnsi="Times New Roman" w:cs="Times New Roman"/>
          <w:sz w:val="24"/>
          <w:szCs w:val="24"/>
        </w:rPr>
        <w:t>ploziva iz složene smjese (primjerice, nitrati u zubnoj pasti) može biti teško, pa je to potrebno uzeti u obzir prilikom identificiranja zahvaćenih proizvoda. To, međutim, ne sprečava gospodarske subjekte da izvrše prijavu kad god to smatraju pot</w:t>
      </w:r>
      <w:r w:rsidR="00EF5A9E">
        <w:rPr>
          <w:rFonts w:ascii="Times New Roman" w:hAnsi="Times New Roman" w:cs="Times New Roman"/>
          <w:sz w:val="24"/>
          <w:szCs w:val="24"/>
        </w:rPr>
        <w:t>r</w:t>
      </w:r>
      <w:r w:rsidR="00F811A7">
        <w:rPr>
          <w:rFonts w:ascii="Times New Roman" w:hAnsi="Times New Roman" w:cs="Times New Roman"/>
          <w:sz w:val="24"/>
          <w:szCs w:val="24"/>
        </w:rPr>
        <w:t>ebnim.</w:t>
      </w:r>
    </w:p>
    <w:p w:rsidR="00F811A7" w:rsidRDefault="00EF5A9E" w:rsidP="00FD23A2">
      <w:pPr>
        <w:jc w:val="both"/>
        <w:rPr>
          <w:rFonts w:ascii="Times New Roman" w:hAnsi="Times New Roman" w:cs="Times New Roman"/>
          <w:sz w:val="24"/>
          <w:szCs w:val="24"/>
        </w:rPr>
      </w:pPr>
      <w:r>
        <w:rPr>
          <w:rFonts w:ascii="Times New Roman" w:hAnsi="Times New Roman" w:cs="Times New Roman"/>
          <w:sz w:val="24"/>
          <w:szCs w:val="24"/>
        </w:rPr>
        <w:t xml:space="preserve">S obzirom na to da slobodna prodaja tvari ili smjesa nije jedini put kojim se dolazi do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eksploziva, ova industrija ima dodatnu ulogu u praćenju transakcija unutar poslovnog sektora (B2B), te u prijavljivanju svih sumnjivih aktivnosti nadležnim tijelima.</w:t>
      </w:r>
    </w:p>
    <w:p w:rsidR="00EF5A9E" w:rsidRDefault="00756BC1" w:rsidP="00FD23A2">
      <w:pPr>
        <w:jc w:val="both"/>
        <w:rPr>
          <w:rFonts w:ascii="Times New Roman" w:hAnsi="Times New Roman" w:cs="Times New Roman"/>
          <w:sz w:val="24"/>
          <w:szCs w:val="24"/>
        </w:rPr>
      </w:pPr>
      <w:r>
        <w:rPr>
          <w:rFonts w:ascii="Times New Roman" w:hAnsi="Times New Roman" w:cs="Times New Roman"/>
          <w:sz w:val="24"/>
          <w:szCs w:val="24"/>
        </w:rPr>
        <w:t>Ipak</w:t>
      </w:r>
      <w:r w:rsidR="00EF5A9E">
        <w:rPr>
          <w:rFonts w:ascii="Times New Roman" w:hAnsi="Times New Roman" w:cs="Times New Roman"/>
          <w:sz w:val="24"/>
          <w:szCs w:val="24"/>
        </w:rPr>
        <w:t xml:space="preserve">, </w:t>
      </w:r>
      <w:r>
        <w:rPr>
          <w:rFonts w:ascii="Times New Roman" w:hAnsi="Times New Roman" w:cs="Times New Roman"/>
          <w:sz w:val="24"/>
          <w:szCs w:val="24"/>
        </w:rPr>
        <w:t xml:space="preserve">ima slučajeva u kojima proizvodi koji sadrže </w:t>
      </w:r>
      <w:proofErr w:type="spellStart"/>
      <w:r>
        <w:rPr>
          <w:rFonts w:ascii="Times New Roman" w:hAnsi="Times New Roman" w:cs="Times New Roman"/>
          <w:sz w:val="24"/>
          <w:szCs w:val="24"/>
        </w:rPr>
        <w:t>prekursore</w:t>
      </w:r>
      <w:proofErr w:type="spellEnd"/>
      <w:r>
        <w:rPr>
          <w:rFonts w:ascii="Times New Roman" w:hAnsi="Times New Roman" w:cs="Times New Roman"/>
          <w:sz w:val="24"/>
          <w:szCs w:val="24"/>
        </w:rPr>
        <w:t xml:space="preserve"> postanu toliko </w:t>
      </w:r>
      <w:r w:rsidR="008A55A7">
        <w:rPr>
          <w:rFonts w:ascii="Times New Roman" w:hAnsi="Times New Roman" w:cs="Times New Roman"/>
          <w:sz w:val="24"/>
          <w:szCs w:val="24"/>
        </w:rPr>
        <w:t>složeni</w:t>
      </w:r>
      <w:r>
        <w:rPr>
          <w:rFonts w:ascii="Times New Roman" w:hAnsi="Times New Roman" w:cs="Times New Roman"/>
          <w:sz w:val="24"/>
          <w:szCs w:val="24"/>
        </w:rPr>
        <w:t xml:space="preserve"> za uporabu u </w:t>
      </w:r>
      <w:r w:rsidR="008A55A7">
        <w:rPr>
          <w:rFonts w:ascii="Times New Roman" w:hAnsi="Times New Roman" w:cs="Times New Roman"/>
          <w:sz w:val="24"/>
          <w:szCs w:val="24"/>
        </w:rPr>
        <w:t xml:space="preserve">proizvodnji eksploziva kućne izrade da više ne predstavljaju prijetnju. To ovisi o mnogo čimbenika, uključujući koncentraciju </w:t>
      </w:r>
      <w:proofErr w:type="spellStart"/>
      <w:r w:rsidR="008A55A7">
        <w:rPr>
          <w:rFonts w:ascii="Times New Roman" w:hAnsi="Times New Roman" w:cs="Times New Roman"/>
          <w:sz w:val="24"/>
          <w:szCs w:val="24"/>
        </w:rPr>
        <w:t>prekursora</w:t>
      </w:r>
      <w:proofErr w:type="spellEnd"/>
      <w:r w:rsidR="008A55A7">
        <w:rPr>
          <w:rFonts w:ascii="Times New Roman" w:hAnsi="Times New Roman" w:cs="Times New Roman"/>
          <w:sz w:val="24"/>
          <w:szCs w:val="24"/>
        </w:rPr>
        <w:t xml:space="preserve"> u proizvodu, količinu proizvoda i njegovu složenost. U nekim slučajevima, složeni proizvodi ne moraju biti alternativa osobi koja proizvodi eksploziv kućne izrade jer postoje drugi proizvodi jednostavniji za uporabu, a dostupni općoj javnosti.</w:t>
      </w:r>
    </w:p>
    <w:p w:rsidR="008A55A7" w:rsidRDefault="008A55A7" w:rsidP="00FD23A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Da bi bio pogodan za </w:t>
      </w:r>
      <w:proofErr w:type="spellStart"/>
      <w:r>
        <w:rPr>
          <w:rFonts w:ascii="Times New Roman" w:hAnsi="Times New Roman" w:cs="Times New Roman"/>
          <w:sz w:val="24"/>
          <w:szCs w:val="24"/>
        </w:rPr>
        <w:t>prekursor</w:t>
      </w:r>
      <w:proofErr w:type="spellEnd"/>
      <w:r>
        <w:rPr>
          <w:rFonts w:ascii="Times New Roman" w:hAnsi="Times New Roman" w:cs="Times New Roman"/>
          <w:sz w:val="24"/>
          <w:szCs w:val="24"/>
        </w:rPr>
        <w:t xml:space="preserve"> eksploziva, proizvod općenito mora ispunjavati jedan od sljedećih uvjeta:</w:t>
      </w:r>
    </w:p>
    <w:p w:rsidR="008A55A7" w:rsidRDefault="008A55A7" w:rsidP="008A55A7">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tvar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je dostupna u čistom obliku ili u jednostavnoj smjesi, bez obzira na koncentraciju, ili</w:t>
      </w:r>
    </w:p>
    <w:p w:rsidR="008A55A7" w:rsidRDefault="008A55A7" w:rsidP="008A55A7">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tvar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je dostupna u složenoj smjesi, ali u razmjerno visokoj koncentraciji.</w:t>
      </w:r>
    </w:p>
    <w:p w:rsidR="008A55A7" w:rsidRDefault="008A55A7" w:rsidP="008A55A7">
      <w:pPr>
        <w:jc w:val="both"/>
        <w:rPr>
          <w:rFonts w:ascii="Times New Roman" w:hAnsi="Times New Roman" w:cs="Times New Roman"/>
          <w:sz w:val="24"/>
          <w:szCs w:val="24"/>
        </w:rPr>
      </w:pPr>
      <w:r>
        <w:rPr>
          <w:rFonts w:ascii="Times New Roman" w:hAnsi="Times New Roman" w:cs="Times New Roman"/>
          <w:sz w:val="24"/>
          <w:szCs w:val="24"/>
        </w:rPr>
        <w:t xml:space="preserve">Primjeri za točku (i) su čisti </w:t>
      </w:r>
      <w:proofErr w:type="spellStart"/>
      <w:r>
        <w:rPr>
          <w:rFonts w:ascii="Times New Roman" w:hAnsi="Times New Roman" w:cs="Times New Roman"/>
          <w:sz w:val="24"/>
          <w:szCs w:val="24"/>
        </w:rPr>
        <w:t>prekursori</w:t>
      </w:r>
      <w:proofErr w:type="spellEnd"/>
      <w:r>
        <w:rPr>
          <w:rFonts w:ascii="Times New Roman" w:hAnsi="Times New Roman" w:cs="Times New Roman"/>
          <w:sz w:val="24"/>
          <w:szCs w:val="24"/>
        </w:rPr>
        <w:t xml:space="preserve"> </w:t>
      </w:r>
      <w:r w:rsidR="0090082D">
        <w:rPr>
          <w:rFonts w:ascii="Times New Roman" w:hAnsi="Times New Roman" w:cs="Times New Roman"/>
          <w:sz w:val="24"/>
          <w:szCs w:val="24"/>
        </w:rPr>
        <w:t xml:space="preserve">i smjese odnosno otopine </w:t>
      </w:r>
      <w:proofErr w:type="spellStart"/>
      <w:r w:rsidR="0090082D">
        <w:rPr>
          <w:rFonts w:ascii="Times New Roman" w:hAnsi="Times New Roman" w:cs="Times New Roman"/>
          <w:sz w:val="24"/>
          <w:szCs w:val="24"/>
        </w:rPr>
        <w:t>prekursora</w:t>
      </w:r>
      <w:proofErr w:type="spellEnd"/>
      <w:r w:rsidR="0090082D">
        <w:rPr>
          <w:rFonts w:ascii="Times New Roman" w:hAnsi="Times New Roman" w:cs="Times New Roman"/>
          <w:sz w:val="24"/>
          <w:szCs w:val="24"/>
        </w:rPr>
        <w:t xml:space="preserve"> u jednoj ili tek nekoliko drugih tvari odnosno otapala. Bez obzira na koncentraciju, u mnogim slučajevima može biti razmjerno jednostavno dobiti i obogatiti </w:t>
      </w:r>
      <w:proofErr w:type="spellStart"/>
      <w:r w:rsidR="0090082D">
        <w:rPr>
          <w:rFonts w:ascii="Times New Roman" w:hAnsi="Times New Roman" w:cs="Times New Roman"/>
          <w:sz w:val="24"/>
          <w:szCs w:val="24"/>
        </w:rPr>
        <w:t>prekursor</w:t>
      </w:r>
      <w:proofErr w:type="spellEnd"/>
      <w:r w:rsidR="0090082D">
        <w:rPr>
          <w:rFonts w:ascii="Times New Roman" w:hAnsi="Times New Roman" w:cs="Times New Roman"/>
          <w:sz w:val="24"/>
          <w:szCs w:val="24"/>
        </w:rPr>
        <w:t xml:space="preserve"> iz takvog proizvoda. Za proizvode, obuhvaćene ovim opisom, potrebno je prijaviti sve sumnjive transakcije, krađe i nestanke, osim ako postoje dobri razlozi da se to ne učini. Primjerice, krađe ili nestanci vrlo malih količina (nekoliko grama ili mililitara) jednostavne smjese neće nužno </w:t>
      </w:r>
      <w:r w:rsidR="00CB133B">
        <w:rPr>
          <w:rFonts w:ascii="Times New Roman" w:hAnsi="Times New Roman" w:cs="Times New Roman"/>
          <w:sz w:val="24"/>
          <w:szCs w:val="24"/>
        </w:rPr>
        <w:t>nametnuti</w:t>
      </w:r>
      <w:r w:rsidR="0090082D">
        <w:rPr>
          <w:rFonts w:ascii="Times New Roman" w:hAnsi="Times New Roman" w:cs="Times New Roman"/>
          <w:sz w:val="24"/>
          <w:szCs w:val="24"/>
        </w:rPr>
        <w:t xml:space="preserve"> obvezu prijavljivanja ako se mogu podvesti, primjerice, pod „uobičajenu“ pojavu ili </w:t>
      </w:r>
      <w:r w:rsidR="0090082D" w:rsidRPr="003E3EF5">
        <w:rPr>
          <w:rFonts w:ascii="Times New Roman" w:hAnsi="Times New Roman" w:cs="Times New Roman"/>
          <w:sz w:val="24"/>
          <w:szCs w:val="24"/>
        </w:rPr>
        <w:t>sitnu</w:t>
      </w:r>
      <w:r w:rsidR="0090082D">
        <w:rPr>
          <w:rFonts w:ascii="Times New Roman" w:hAnsi="Times New Roman" w:cs="Times New Roman"/>
          <w:sz w:val="24"/>
          <w:szCs w:val="24"/>
        </w:rPr>
        <w:t xml:space="preserve"> krađu u trgovini.</w:t>
      </w:r>
    </w:p>
    <w:p w:rsidR="0090082D" w:rsidRDefault="0090082D" w:rsidP="008A55A7">
      <w:pPr>
        <w:jc w:val="both"/>
        <w:rPr>
          <w:rFonts w:ascii="Times New Roman" w:hAnsi="Times New Roman" w:cs="Times New Roman"/>
          <w:sz w:val="24"/>
          <w:szCs w:val="24"/>
        </w:rPr>
      </w:pPr>
      <w:r>
        <w:rPr>
          <w:rFonts w:ascii="Times New Roman" w:hAnsi="Times New Roman" w:cs="Times New Roman"/>
          <w:sz w:val="24"/>
          <w:szCs w:val="24"/>
        </w:rPr>
        <w:t xml:space="preserve">Primjeri za točku (ii) su smjese koje sadrže mnogo sastojaka, no kod kojih je </w:t>
      </w:r>
      <w:proofErr w:type="spellStart"/>
      <w:r>
        <w:rPr>
          <w:rFonts w:ascii="Times New Roman" w:hAnsi="Times New Roman" w:cs="Times New Roman"/>
          <w:sz w:val="24"/>
          <w:szCs w:val="24"/>
        </w:rPr>
        <w:t>prekursor</w:t>
      </w:r>
      <w:proofErr w:type="spellEnd"/>
      <w:r>
        <w:rPr>
          <w:rFonts w:ascii="Times New Roman" w:hAnsi="Times New Roman" w:cs="Times New Roman"/>
          <w:sz w:val="24"/>
          <w:szCs w:val="24"/>
        </w:rPr>
        <w:t xml:space="preserve"> dostupan u tako velikoj količini da čak i uz komplicirani postupak dobivanja i malu dobivenu količinu, </w:t>
      </w:r>
      <w:proofErr w:type="spellStart"/>
      <w:r>
        <w:rPr>
          <w:rFonts w:ascii="Times New Roman" w:hAnsi="Times New Roman" w:cs="Times New Roman"/>
          <w:sz w:val="24"/>
          <w:szCs w:val="24"/>
        </w:rPr>
        <w:t>prekursor</w:t>
      </w:r>
      <w:proofErr w:type="spellEnd"/>
      <w:r>
        <w:rPr>
          <w:rFonts w:ascii="Times New Roman" w:hAnsi="Times New Roman" w:cs="Times New Roman"/>
          <w:sz w:val="24"/>
          <w:szCs w:val="24"/>
        </w:rPr>
        <w:t xml:space="preserve"> može biti dobiven u količini koja je pogodna za uporabu.</w:t>
      </w:r>
      <w:r w:rsidR="00645DA4">
        <w:rPr>
          <w:rFonts w:ascii="Times New Roman" w:hAnsi="Times New Roman" w:cs="Times New Roman"/>
          <w:sz w:val="24"/>
          <w:szCs w:val="24"/>
        </w:rPr>
        <w:t xml:space="preserve"> Proizvodi obuhvaćeni ovim opisom obično trebaju biti prijavljeni samo ako količine prelaze uobičajene količine za kućanstvo. Smjese s više od pet sastojaka općenito su</w:t>
      </w:r>
      <w:r w:rsidR="00C71C0A">
        <w:rPr>
          <w:rFonts w:ascii="Times New Roman" w:hAnsi="Times New Roman" w:cs="Times New Roman"/>
          <w:sz w:val="24"/>
          <w:szCs w:val="24"/>
        </w:rPr>
        <w:t xml:space="preserve"> dovoljno složene da dobivanje </w:t>
      </w:r>
      <w:r w:rsidR="00645DA4">
        <w:rPr>
          <w:rFonts w:ascii="Times New Roman" w:hAnsi="Times New Roman" w:cs="Times New Roman"/>
          <w:sz w:val="24"/>
          <w:szCs w:val="24"/>
        </w:rPr>
        <w:t xml:space="preserve">čine toliko kompliciranim da je njihova uporaba kao </w:t>
      </w:r>
      <w:proofErr w:type="spellStart"/>
      <w:r w:rsidR="00645DA4">
        <w:rPr>
          <w:rFonts w:ascii="Times New Roman" w:hAnsi="Times New Roman" w:cs="Times New Roman"/>
          <w:sz w:val="24"/>
          <w:szCs w:val="24"/>
        </w:rPr>
        <w:t>prekursora</w:t>
      </w:r>
      <w:proofErr w:type="spellEnd"/>
      <w:r w:rsidR="00645DA4">
        <w:rPr>
          <w:rFonts w:ascii="Times New Roman" w:hAnsi="Times New Roman" w:cs="Times New Roman"/>
          <w:sz w:val="24"/>
          <w:szCs w:val="24"/>
        </w:rPr>
        <w:t xml:space="preserve"> malo vjerojatna, osim ako je </w:t>
      </w:r>
      <w:proofErr w:type="spellStart"/>
      <w:r w:rsidR="00645DA4">
        <w:rPr>
          <w:rFonts w:ascii="Times New Roman" w:hAnsi="Times New Roman" w:cs="Times New Roman"/>
          <w:sz w:val="24"/>
          <w:szCs w:val="24"/>
        </w:rPr>
        <w:t>prekursor</w:t>
      </w:r>
      <w:proofErr w:type="spellEnd"/>
      <w:r w:rsidR="00645DA4">
        <w:rPr>
          <w:rFonts w:ascii="Times New Roman" w:hAnsi="Times New Roman" w:cs="Times New Roman"/>
          <w:sz w:val="24"/>
          <w:szCs w:val="24"/>
        </w:rPr>
        <w:t xml:space="preserve"> prevladavajući sastojak u smjesi.</w:t>
      </w:r>
    </w:p>
    <w:p w:rsidR="00645DA4" w:rsidRDefault="00645DA4" w:rsidP="008A55A7">
      <w:pPr>
        <w:jc w:val="both"/>
        <w:rPr>
          <w:rFonts w:ascii="Times New Roman" w:hAnsi="Times New Roman" w:cs="Times New Roman"/>
          <w:sz w:val="24"/>
          <w:szCs w:val="24"/>
        </w:rPr>
      </w:pPr>
      <w:r>
        <w:rPr>
          <w:rFonts w:ascii="Times New Roman" w:hAnsi="Times New Roman" w:cs="Times New Roman"/>
          <w:sz w:val="24"/>
          <w:szCs w:val="24"/>
        </w:rPr>
        <w:t xml:space="preserve">Proizvodi kod kojih je koncentracija bilo kojeg (kojih)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ispod 1 % (odnosno </w:t>
      </w:r>
      <w:r w:rsidRPr="003E3EF5">
        <w:rPr>
          <w:rFonts w:ascii="Times New Roman" w:hAnsi="Times New Roman" w:cs="Times New Roman"/>
          <w:sz w:val="24"/>
          <w:szCs w:val="24"/>
        </w:rPr>
        <w:t>3 % N</w:t>
      </w:r>
      <w:r w:rsidR="003E3EF5" w:rsidRPr="003E3EF5">
        <w:rPr>
          <w:rFonts w:ascii="Times New Roman" w:hAnsi="Times New Roman" w:cs="Times New Roman"/>
          <w:sz w:val="24"/>
          <w:szCs w:val="24"/>
        </w:rPr>
        <w:t>/m</w:t>
      </w:r>
      <w:r w:rsidRPr="003E3EF5">
        <w:rPr>
          <w:rFonts w:ascii="Times New Roman" w:hAnsi="Times New Roman" w:cs="Times New Roman"/>
          <w:sz w:val="24"/>
          <w:szCs w:val="24"/>
        </w:rPr>
        <w:t xml:space="preserve"> za </w:t>
      </w:r>
      <w:r w:rsidR="003E3EF5" w:rsidRPr="003E3EF5">
        <w:rPr>
          <w:rFonts w:ascii="Times New Roman" w:hAnsi="Times New Roman" w:cs="Times New Roman"/>
          <w:sz w:val="24"/>
          <w:szCs w:val="24"/>
        </w:rPr>
        <w:t>dušična</w:t>
      </w:r>
      <w:r w:rsidRPr="003E3EF5">
        <w:rPr>
          <w:rFonts w:ascii="Times New Roman" w:hAnsi="Times New Roman" w:cs="Times New Roman"/>
          <w:sz w:val="24"/>
          <w:szCs w:val="24"/>
        </w:rPr>
        <w:t xml:space="preserve"> gnojiva) općenito ne izazivaju zabrinutost.</w:t>
      </w:r>
    </w:p>
    <w:p w:rsidR="00645DA4" w:rsidRDefault="00645DA4" w:rsidP="008A55A7">
      <w:pPr>
        <w:jc w:val="both"/>
        <w:rPr>
          <w:rFonts w:ascii="Times New Roman" w:hAnsi="Times New Roman" w:cs="Times New Roman"/>
          <w:sz w:val="24"/>
          <w:szCs w:val="24"/>
        </w:rPr>
      </w:pPr>
    </w:p>
    <w:p w:rsidR="00645DA4" w:rsidRPr="00645DA4" w:rsidRDefault="00645DA4" w:rsidP="008A55A7">
      <w:pPr>
        <w:jc w:val="both"/>
        <w:rPr>
          <w:rFonts w:ascii="Times New Roman" w:hAnsi="Times New Roman" w:cs="Times New Roman"/>
          <w:b/>
          <w:sz w:val="24"/>
          <w:szCs w:val="24"/>
          <w:u w:val="single"/>
        </w:rPr>
      </w:pPr>
      <w:r w:rsidRPr="00645DA4">
        <w:rPr>
          <w:rFonts w:ascii="Times New Roman" w:hAnsi="Times New Roman" w:cs="Times New Roman"/>
          <w:b/>
          <w:sz w:val="24"/>
          <w:szCs w:val="24"/>
          <w:u w:val="single"/>
        </w:rPr>
        <w:t xml:space="preserve">D.1. Smjernice za osoblje i </w:t>
      </w:r>
      <w:r w:rsidR="000F52B3">
        <w:rPr>
          <w:rFonts w:ascii="Times New Roman" w:hAnsi="Times New Roman" w:cs="Times New Roman"/>
          <w:b/>
          <w:sz w:val="24"/>
          <w:szCs w:val="24"/>
          <w:u w:val="single"/>
        </w:rPr>
        <w:t>rukovodi</w:t>
      </w:r>
      <w:r w:rsidR="003B095F">
        <w:rPr>
          <w:rFonts w:ascii="Times New Roman" w:hAnsi="Times New Roman" w:cs="Times New Roman"/>
          <w:b/>
          <w:sz w:val="24"/>
          <w:szCs w:val="24"/>
          <w:u w:val="single"/>
        </w:rPr>
        <w:t>telje</w:t>
      </w:r>
      <w:r w:rsidR="000F52B3" w:rsidRPr="00645DA4">
        <w:rPr>
          <w:rFonts w:ascii="Times New Roman" w:hAnsi="Times New Roman" w:cs="Times New Roman"/>
          <w:b/>
          <w:sz w:val="24"/>
          <w:szCs w:val="24"/>
          <w:u w:val="single"/>
        </w:rPr>
        <w:t xml:space="preserve"> </w:t>
      </w:r>
      <w:r w:rsidRPr="00645DA4">
        <w:rPr>
          <w:rFonts w:ascii="Times New Roman" w:hAnsi="Times New Roman" w:cs="Times New Roman"/>
          <w:b/>
          <w:sz w:val="24"/>
          <w:szCs w:val="24"/>
          <w:u w:val="single"/>
        </w:rPr>
        <w:t>u maloprodaji</w:t>
      </w:r>
    </w:p>
    <w:p w:rsidR="00645DA4" w:rsidRDefault="00645DA4" w:rsidP="008A55A7">
      <w:pPr>
        <w:jc w:val="both"/>
        <w:rPr>
          <w:rFonts w:ascii="Times New Roman" w:hAnsi="Times New Roman" w:cs="Times New Roman"/>
          <w:sz w:val="24"/>
          <w:szCs w:val="24"/>
        </w:rPr>
      </w:pPr>
      <w:r>
        <w:rPr>
          <w:rFonts w:ascii="Times New Roman" w:hAnsi="Times New Roman" w:cs="Times New Roman"/>
          <w:sz w:val="24"/>
          <w:szCs w:val="24"/>
        </w:rPr>
        <w:t xml:space="preserve">Ovaj pododjeljak </w:t>
      </w:r>
      <w:r w:rsidR="00FC37E1">
        <w:rPr>
          <w:rFonts w:ascii="Times New Roman" w:hAnsi="Times New Roman" w:cs="Times New Roman"/>
          <w:sz w:val="24"/>
          <w:szCs w:val="24"/>
        </w:rPr>
        <w:t xml:space="preserve">namijenjen je za </w:t>
      </w:r>
      <w:r w:rsidR="00C71C0A">
        <w:rPr>
          <w:rFonts w:ascii="Times New Roman" w:hAnsi="Times New Roman" w:cs="Times New Roman"/>
          <w:sz w:val="24"/>
          <w:szCs w:val="24"/>
        </w:rPr>
        <w:t xml:space="preserve">slobodnu prodaju općoj javnosti, te daje jednostavan savjet malim poduzetnicima i onima koji prodaju svakodnevne kućanske potrepštine koje sadrže </w:t>
      </w:r>
      <w:proofErr w:type="spellStart"/>
      <w:r w:rsidR="00C71C0A">
        <w:rPr>
          <w:rFonts w:ascii="Times New Roman" w:hAnsi="Times New Roman" w:cs="Times New Roman"/>
          <w:sz w:val="24"/>
          <w:szCs w:val="24"/>
        </w:rPr>
        <w:t>prekursore</w:t>
      </w:r>
      <w:proofErr w:type="spellEnd"/>
      <w:r w:rsidR="00C71C0A">
        <w:rPr>
          <w:rFonts w:ascii="Times New Roman" w:hAnsi="Times New Roman" w:cs="Times New Roman"/>
          <w:sz w:val="24"/>
          <w:szCs w:val="24"/>
        </w:rPr>
        <w:t xml:space="preserve"> eksploziva navedene u Prilozima I. i II. Uredbi (također vidjeti dodatke jedan i dva ovim smjernicama). Nadležna tijela država članica EU-a i/ili poslovna udruženja mogu proširiti ove informacije u obliku letaka.</w:t>
      </w:r>
    </w:p>
    <w:p w:rsidR="00C71C0A" w:rsidRDefault="00C71C0A" w:rsidP="008A55A7">
      <w:pPr>
        <w:jc w:val="both"/>
        <w:rPr>
          <w:rFonts w:ascii="Times New Roman" w:hAnsi="Times New Roman" w:cs="Times New Roman"/>
          <w:sz w:val="24"/>
          <w:szCs w:val="24"/>
        </w:rPr>
      </w:pPr>
      <w:r>
        <w:rPr>
          <w:rFonts w:ascii="Times New Roman" w:hAnsi="Times New Roman" w:cs="Times New Roman"/>
          <w:sz w:val="24"/>
          <w:szCs w:val="24"/>
        </w:rPr>
        <w:t>Je li neka transakcija sumnjiva valja procijeniti od slučaja do slučaja.</w:t>
      </w:r>
      <w:r w:rsidR="00737DE4">
        <w:rPr>
          <w:rFonts w:ascii="Times New Roman" w:hAnsi="Times New Roman" w:cs="Times New Roman"/>
          <w:sz w:val="24"/>
          <w:szCs w:val="24"/>
        </w:rPr>
        <w:t xml:space="preserve"> Popis pokazatelja u ovom odjeljku nije cjelovit, nego ga valja smatrati referentnim popisom koji pomaže pri identificiranju potencijalno sumnjivih transakcija.</w:t>
      </w:r>
    </w:p>
    <w:p w:rsidR="00737DE4" w:rsidRDefault="00737DE4" w:rsidP="008A55A7">
      <w:pPr>
        <w:jc w:val="both"/>
        <w:rPr>
          <w:rFonts w:ascii="Times New Roman" w:hAnsi="Times New Roman" w:cs="Times New Roman"/>
          <w:sz w:val="24"/>
          <w:szCs w:val="24"/>
        </w:rPr>
      </w:pPr>
      <w:r>
        <w:rPr>
          <w:rFonts w:ascii="Times New Roman" w:hAnsi="Times New Roman" w:cs="Times New Roman"/>
          <w:sz w:val="24"/>
          <w:szCs w:val="24"/>
        </w:rPr>
        <w:t>Mogući pokazatelji sumnjivog ponašanja uključuju, primjerice, kupca koji:</w:t>
      </w:r>
    </w:p>
    <w:p w:rsidR="00737DE4" w:rsidRDefault="00737DE4" w:rsidP="00737DE4">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izgleda nervozno ili izbjegava pitanja, odnosno nije redovna vrsta kupca,</w:t>
      </w:r>
    </w:p>
    <w:p w:rsidR="00737DE4" w:rsidRDefault="00737DE4" w:rsidP="00737DE4">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pokušava kupiti neuobičajenu količinu proizvoda ili neuobičajenu kombinaciju proizvoda,</w:t>
      </w:r>
    </w:p>
    <w:p w:rsidR="00737DE4" w:rsidRDefault="00737DE4" w:rsidP="00737DE4">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nije upoznat s redovnom uporabom (uporabama) jednog proizvoda ili više njih, ni s uputama za rukovanje,</w:t>
      </w:r>
    </w:p>
    <w:p w:rsidR="00737DE4" w:rsidRDefault="00737DE4" w:rsidP="00737DE4">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nije voljan reći za što planira uporabiti proizvod(e),</w:t>
      </w:r>
    </w:p>
    <w:p w:rsidR="00737DE4" w:rsidRDefault="00737DE4" w:rsidP="00737DE4">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odbija alternativne proizvode ili proizvode manje koncentracije (ali dostatne za namjeravanu uporabu),</w:t>
      </w:r>
    </w:p>
    <w:p w:rsidR="00737DE4" w:rsidRDefault="00737DE4" w:rsidP="00737DE4">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ustraje na plaćanju gotovinom, osobito velikih iznosa,</w:t>
      </w:r>
    </w:p>
    <w:p w:rsidR="00737DE4" w:rsidRDefault="00737DE4" w:rsidP="00737DE4">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nije voljan pružiti dokaz identiteta ili boravišta kad se to od njega zatraži.</w:t>
      </w:r>
    </w:p>
    <w:p w:rsidR="00737DE4" w:rsidRDefault="00737DE4" w:rsidP="00737DE4">
      <w:pPr>
        <w:jc w:val="both"/>
        <w:rPr>
          <w:rFonts w:ascii="Times New Roman" w:hAnsi="Times New Roman" w:cs="Times New Roman"/>
          <w:sz w:val="24"/>
          <w:szCs w:val="24"/>
        </w:rPr>
      </w:pPr>
      <w:r>
        <w:rPr>
          <w:rFonts w:ascii="Times New Roman" w:hAnsi="Times New Roman" w:cs="Times New Roman"/>
          <w:sz w:val="24"/>
          <w:szCs w:val="24"/>
        </w:rPr>
        <w:t xml:space="preserve">Gospodarski subjekti </w:t>
      </w:r>
      <w:r w:rsidR="00CC1B63">
        <w:rPr>
          <w:rFonts w:ascii="Times New Roman" w:hAnsi="Times New Roman" w:cs="Times New Roman"/>
          <w:sz w:val="24"/>
          <w:szCs w:val="24"/>
        </w:rPr>
        <w:t xml:space="preserve">dužni su nacionalnoj kontaktnoj točki, koju je odredila njihova država članica, prijaviti pojedinosti svakog ponašanja koje im se čini sumnjivo (ne samo gore navedene primjere), te koje može biti od važnosti za sprečavanje zlouporabe </w:t>
      </w:r>
      <w:proofErr w:type="spellStart"/>
      <w:r w:rsidR="00CC1B63">
        <w:rPr>
          <w:rFonts w:ascii="Times New Roman" w:hAnsi="Times New Roman" w:cs="Times New Roman"/>
          <w:sz w:val="24"/>
          <w:szCs w:val="24"/>
        </w:rPr>
        <w:t>prekursora</w:t>
      </w:r>
      <w:proofErr w:type="spellEnd"/>
      <w:r w:rsidR="00CC1B63">
        <w:rPr>
          <w:rFonts w:ascii="Times New Roman" w:hAnsi="Times New Roman" w:cs="Times New Roman"/>
          <w:sz w:val="24"/>
          <w:szCs w:val="24"/>
        </w:rPr>
        <w:t xml:space="preserve"> eksploziva. Subjekti također trebaju prijaviti nestanke i krađe koje su značajne i/ili neuobičajene tijekom njihove poslovne aktivnosti, odnosno one koje se ne mogu jednostavno objasniti.</w:t>
      </w:r>
    </w:p>
    <w:p w:rsidR="00CC1B63" w:rsidRDefault="00CC1B63" w:rsidP="00737DE4">
      <w:pPr>
        <w:jc w:val="both"/>
        <w:rPr>
          <w:rFonts w:ascii="Times New Roman" w:hAnsi="Times New Roman" w:cs="Times New Roman"/>
          <w:sz w:val="24"/>
          <w:szCs w:val="24"/>
        </w:rPr>
      </w:pPr>
      <w:r>
        <w:rPr>
          <w:rFonts w:ascii="Times New Roman" w:hAnsi="Times New Roman" w:cs="Times New Roman"/>
          <w:sz w:val="24"/>
          <w:szCs w:val="24"/>
        </w:rPr>
        <w:t xml:space="preserve">Dodaci jedan i dva ovim smjernicama sadrže popis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eksploziva.</w:t>
      </w:r>
    </w:p>
    <w:p w:rsidR="00CC1B63" w:rsidRDefault="00CC1B63" w:rsidP="00737DE4">
      <w:pPr>
        <w:jc w:val="both"/>
        <w:rPr>
          <w:rFonts w:ascii="Times New Roman" w:hAnsi="Times New Roman" w:cs="Times New Roman"/>
          <w:i/>
          <w:sz w:val="24"/>
          <w:szCs w:val="24"/>
        </w:rPr>
      </w:pPr>
      <w:r>
        <w:rPr>
          <w:rFonts w:ascii="Times New Roman" w:hAnsi="Times New Roman" w:cs="Times New Roman"/>
          <w:i/>
          <w:sz w:val="24"/>
          <w:szCs w:val="24"/>
        </w:rPr>
        <w:t>Pravo na odbijanje transakcije i dužnost prijavljivanja sumnjivih transakcija, nestanaka i krađa, ni u kojem slučaju ne bi smjelo ugroziti osoblje.</w:t>
      </w:r>
    </w:p>
    <w:p w:rsidR="00CC1B63" w:rsidRDefault="00CC1B63" w:rsidP="00737DE4">
      <w:pPr>
        <w:jc w:val="both"/>
        <w:rPr>
          <w:rFonts w:ascii="Times New Roman" w:hAnsi="Times New Roman" w:cs="Times New Roman"/>
          <w:sz w:val="24"/>
          <w:szCs w:val="24"/>
        </w:rPr>
      </w:pPr>
    </w:p>
    <w:p w:rsidR="00CC1B63" w:rsidRPr="00CC1B63" w:rsidRDefault="00CC1B63" w:rsidP="00737DE4">
      <w:pPr>
        <w:jc w:val="both"/>
        <w:rPr>
          <w:rFonts w:ascii="Times New Roman" w:hAnsi="Times New Roman" w:cs="Times New Roman"/>
          <w:b/>
          <w:sz w:val="24"/>
          <w:szCs w:val="24"/>
        </w:rPr>
      </w:pPr>
      <w:r w:rsidRPr="00CC1B63">
        <w:rPr>
          <w:rFonts w:ascii="Times New Roman" w:hAnsi="Times New Roman" w:cs="Times New Roman"/>
          <w:b/>
          <w:sz w:val="24"/>
          <w:szCs w:val="24"/>
        </w:rPr>
        <w:t>Nestanci i krađe</w:t>
      </w:r>
    </w:p>
    <w:p w:rsidR="00CC1B63" w:rsidRDefault="00CC1B63" w:rsidP="00737DE4">
      <w:pPr>
        <w:jc w:val="both"/>
        <w:rPr>
          <w:rFonts w:ascii="Times New Roman" w:hAnsi="Times New Roman" w:cs="Times New Roman"/>
          <w:sz w:val="24"/>
          <w:szCs w:val="24"/>
        </w:rPr>
      </w:pPr>
      <w:r>
        <w:rPr>
          <w:rFonts w:ascii="Times New Roman" w:hAnsi="Times New Roman" w:cs="Times New Roman"/>
          <w:sz w:val="24"/>
          <w:szCs w:val="24"/>
        </w:rPr>
        <w:t xml:space="preserve">Uredba također </w:t>
      </w:r>
      <w:r w:rsidR="00153FC3">
        <w:rPr>
          <w:rFonts w:ascii="Times New Roman" w:hAnsi="Times New Roman" w:cs="Times New Roman"/>
          <w:sz w:val="24"/>
          <w:szCs w:val="24"/>
        </w:rPr>
        <w:t>nalaže gospodarskim subjektima prijavljivanje značajnih nestanaka i krađa tvari popisanih u njezinim prilozima (vidjeti dodatke jedan i dva ovim smjernicama), kao i smjesa ili tvari koje ih sadrže, nacionalnim kontaktnim točkama koje su odredile države članice.</w:t>
      </w:r>
    </w:p>
    <w:p w:rsidR="00153FC3" w:rsidRDefault="00153FC3" w:rsidP="00737DE4">
      <w:pPr>
        <w:jc w:val="both"/>
        <w:rPr>
          <w:rFonts w:ascii="Times New Roman" w:hAnsi="Times New Roman" w:cs="Times New Roman"/>
          <w:sz w:val="24"/>
          <w:szCs w:val="24"/>
        </w:rPr>
      </w:pPr>
      <w:r>
        <w:rPr>
          <w:rFonts w:ascii="Times New Roman" w:hAnsi="Times New Roman" w:cs="Times New Roman"/>
          <w:sz w:val="24"/>
          <w:szCs w:val="24"/>
        </w:rPr>
        <w:t>Predložene mjere za sprečavanje i otkrivanje nestanaka i krađa:</w:t>
      </w:r>
    </w:p>
    <w:p w:rsidR="00153FC3" w:rsidRPr="00153FC3" w:rsidRDefault="00153FC3" w:rsidP="00153FC3">
      <w:pPr>
        <w:pStyle w:val="Odlomakpopisa"/>
        <w:numPr>
          <w:ilvl w:val="1"/>
          <w:numId w:val="2"/>
        </w:numPr>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Skladištenje</w:t>
      </w:r>
    </w:p>
    <w:p w:rsidR="00153FC3" w:rsidRDefault="00153FC3" w:rsidP="00153FC3">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Sigurna prostorija za zalihe ili protuprovalni kavezi.</w:t>
      </w:r>
    </w:p>
    <w:p w:rsidR="00153FC3" w:rsidRDefault="00153FC3" w:rsidP="00153FC3">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Razmotriti uporabu video nadzora.</w:t>
      </w:r>
    </w:p>
    <w:p w:rsidR="00153FC3" w:rsidRDefault="00153FC3" w:rsidP="00153FC3">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Zabranjen pristup zalihama za osoblje koje nije uključeno u skladištenje, kupnju ili prodaju.</w:t>
      </w:r>
    </w:p>
    <w:p w:rsidR="00153FC3" w:rsidRDefault="00153FC3" w:rsidP="00153FC3">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Zabranjen pristup osobama izvana (kupci, posjetitelji).</w:t>
      </w:r>
    </w:p>
    <w:p w:rsidR="00153FC3" w:rsidRDefault="00153FC3" w:rsidP="00153FC3">
      <w:pPr>
        <w:pStyle w:val="Odlomakpopisa"/>
        <w:jc w:val="both"/>
        <w:rPr>
          <w:rFonts w:ascii="Times New Roman" w:hAnsi="Times New Roman" w:cs="Times New Roman"/>
          <w:sz w:val="24"/>
          <w:szCs w:val="24"/>
        </w:rPr>
      </w:pPr>
    </w:p>
    <w:p w:rsidR="00153FC3" w:rsidRDefault="00153FC3" w:rsidP="00153FC3">
      <w:pPr>
        <w:pStyle w:val="Odlomakpopisa"/>
        <w:numPr>
          <w:ilvl w:val="1"/>
          <w:numId w:val="2"/>
        </w:numPr>
        <w:jc w:val="both"/>
        <w:rPr>
          <w:rFonts w:ascii="Times New Roman" w:hAnsi="Times New Roman" w:cs="Times New Roman"/>
          <w:sz w:val="24"/>
          <w:szCs w:val="24"/>
          <w:u w:val="single"/>
        </w:rPr>
      </w:pPr>
      <w:r w:rsidRPr="00153FC3">
        <w:rPr>
          <w:rFonts w:ascii="Times New Roman" w:hAnsi="Times New Roman" w:cs="Times New Roman"/>
          <w:sz w:val="24"/>
          <w:szCs w:val="24"/>
          <w:u w:val="single"/>
        </w:rPr>
        <w:t xml:space="preserve"> Za smanjenje rizika od krađe tijekom </w:t>
      </w:r>
      <w:r>
        <w:rPr>
          <w:rFonts w:ascii="Times New Roman" w:hAnsi="Times New Roman" w:cs="Times New Roman"/>
          <w:sz w:val="24"/>
          <w:szCs w:val="24"/>
          <w:u w:val="single"/>
        </w:rPr>
        <w:t>prijevoza</w:t>
      </w:r>
      <w:r w:rsidRPr="00153FC3">
        <w:rPr>
          <w:rFonts w:ascii="Times New Roman" w:hAnsi="Times New Roman" w:cs="Times New Roman"/>
          <w:sz w:val="24"/>
          <w:szCs w:val="24"/>
          <w:u w:val="single"/>
        </w:rPr>
        <w:t xml:space="preserve"> možete:</w:t>
      </w:r>
    </w:p>
    <w:p w:rsidR="00153FC3" w:rsidRPr="00153FC3" w:rsidRDefault="00153FC3" w:rsidP="00153FC3">
      <w:pPr>
        <w:pStyle w:val="Odlomakpopisa"/>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rPr>
        <w:t>Koristiti mjere protiv krađe kao što su fizičke prepreke (kavezi) tijekom prijevoza.</w:t>
      </w:r>
    </w:p>
    <w:p w:rsidR="00153FC3" w:rsidRPr="00153FC3" w:rsidRDefault="00153FC3" w:rsidP="00153FC3">
      <w:pPr>
        <w:pStyle w:val="Odlomakpopisa"/>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rPr>
        <w:t>Odabrati pouzdanog prijevoznika.</w:t>
      </w:r>
    </w:p>
    <w:p w:rsidR="00153FC3" w:rsidRPr="00D473E1" w:rsidRDefault="00153FC3" w:rsidP="00153FC3">
      <w:pPr>
        <w:pStyle w:val="Odlomakpopisa"/>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rPr>
        <w:t>Izbjegavati nepotrebne ili duge stanke tijekom putovanja.</w:t>
      </w:r>
    </w:p>
    <w:p w:rsidR="00D473E1" w:rsidRPr="00153FC3" w:rsidRDefault="00D473E1" w:rsidP="00D473E1">
      <w:pPr>
        <w:pStyle w:val="Odlomakpopisa"/>
        <w:jc w:val="both"/>
        <w:rPr>
          <w:rFonts w:ascii="Times New Roman" w:hAnsi="Times New Roman" w:cs="Times New Roman"/>
          <w:sz w:val="24"/>
          <w:szCs w:val="24"/>
          <w:u w:val="single"/>
        </w:rPr>
      </w:pPr>
    </w:p>
    <w:p w:rsidR="00153FC3" w:rsidRDefault="00153FC3" w:rsidP="00153FC3">
      <w:pPr>
        <w:pStyle w:val="Odlomakpopisa"/>
        <w:numPr>
          <w:ilvl w:val="1"/>
          <w:numId w:val="2"/>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Za otkrivanje krađa i nestanaka trebate razmotriti:</w:t>
      </w:r>
    </w:p>
    <w:p w:rsidR="00153FC3" w:rsidRPr="005E7888" w:rsidRDefault="00153FC3" w:rsidP="00153FC3">
      <w:pPr>
        <w:pStyle w:val="Odlomakpopisa"/>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rPr>
        <w:t xml:space="preserve">Uspostavu detaljne evidencije kupnje, prodaje i zaliha </w:t>
      </w:r>
      <w:proofErr w:type="spellStart"/>
      <w:r w:rsidR="005E7888">
        <w:rPr>
          <w:rFonts w:ascii="Times New Roman" w:hAnsi="Times New Roman" w:cs="Times New Roman"/>
          <w:sz w:val="24"/>
          <w:szCs w:val="24"/>
        </w:rPr>
        <w:t>prekursora</w:t>
      </w:r>
      <w:proofErr w:type="spellEnd"/>
      <w:r w:rsidR="005E7888">
        <w:rPr>
          <w:rFonts w:ascii="Times New Roman" w:hAnsi="Times New Roman" w:cs="Times New Roman"/>
          <w:sz w:val="24"/>
          <w:szCs w:val="24"/>
        </w:rPr>
        <w:t xml:space="preserve"> eksploziva i smjesa.</w:t>
      </w:r>
    </w:p>
    <w:p w:rsidR="005E7888" w:rsidRPr="00976381" w:rsidRDefault="00976381" w:rsidP="00153FC3">
      <w:pPr>
        <w:pStyle w:val="Odlomakpopisa"/>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rPr>
        <w:t>U redovnim vremenskim razmacima provjeravati zalihe kako biste utvrdili nestanke.</w:t>
      </w:r>
    </w:p>
    <w:p w:rsidR="00976381" w:rsidRPr="00976381" w:rsidRDefault="00976381" w:rsidP="00153FC3">
      <w:pPr>
        <w:pStyle w:val="Odlomakpopisa"/>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rPr>
        <w:t>Čuvanje evidencije ne kraće od 5 godina.</w:t>
      </w:r>
    </w:p>
    <w:p w:rsidR="00976381" w:rsidRDefault="00976381" w:rsidP="00976381">
      <w:pPr>
        <w:jc w:val="both"/>
        <w:rPr>
          <w:rFonts w:ascii="Times New Roman" w:hAnsi="Times New Roman" w:cs="Times New Roman"/>
          <w:sz w:val="24"/>
          <w:szCs w:val="24"/>
          <w:u w:val="single"/>
        </w:rPr>
      </w:pPr>
    </w:p>
    <w:p w:rsidR="00E57C40" w:rsidRDefault="00E57C40" w:rsidP="00976381">
      <w:pPr>
        <w:jc w:val="both"/>
        <w:rPr>
          <w:rFonts w:ascii="Times New Roman" w:hAnsi="Times New Roman" w:cs="Times New Roman"/>
          <w:sz w:val="24"/>
          <w:szCs w:val="24"/>
          <w:u w:val="single"/>
        </w:rPr>
      </w:pPr>
    </w:p>
    <w:p w:rsidR="00E57C40" w:rsidRPr="00976381" w:rsidRDefault="00E57C40" w:rsidP="00976381">
      <w:pPr>
        <w:jc w:val="both"/>
        <w:rPr>
          <w:rFonts w:ascii="Times New Roman" w:hAnsi="Times New Roman" w:cs="Times New Roman"/>
          <w:sz w:val="24"/>
          <w:szCs w:val="24"/>
          <w:u w:val="single"/>
        </w:rPr>
      </w:pPr>
    </w:p>
    <w:p w:rsidR="00DD09B8" w:rsidRPr="00432B3B" w:rsidRDefault="00DD09B8" w:rsidP="00D925D8">
      <w:pPr>
        <w:rPr>
          <w:rFonts w:ascii="Times New Roman" w:hAnsi="Times New Roman" w:cs="Times New Roman"/>
          <w:sz w:val="24"/>
          <w:szCs w:val="24"/>
        </w:rPr>
      </w:pPr>
    </w:p>
    <w:p w:rsidR="00D925D8" w:rsidRPr="00A34DF5" w:rsidRDefault="00195A4B" w:rsidP="00D925D8">
      <w:pPr>
        <w:rPr>
          <w:rFonts w:ascii="Times New Roman" w:hAnsi="Times New Roman" w:cs="Times New Roman"/>
          <w:b/>
          <w:sz w:val="24"/>
          <w:szCs w:val="24"/>
        </w:rPr>
      </w:pPr>
      <w:r w:rsidRPr="00A34DF5">
        <w:rPr>
          <w:rFonts w:ascii="Times New Roman" w:hAnsi="Times New Roman" w:cs="Times New Roman"/>
          <w:b/>
          <w:sz w:val="24"/>
          <w:szCs w:val="24"/>
        </w:rPr>
        <w:lastRenderedPageBreak/>
        <w:t>ODJELJAK E: ULOGA KONTAKTNE TOČKE (TOČAKA) U DRUŠTVIMA</w:t>
      </w:r>
    </w:p>
    <w:p w:rsidR="00976381" w:rsidRPr="004E5FB5" w:rsidRDefault="004E5FB5" w:rsidP="00D925D8">
      <w:pPr>
        <w:rPr>
          <w:rFonts w:ascii="Times New Roman" w:hAnsi="Times New Roman" w:cs="Times New Roman"/>
          <w:b/>
          <w:sz w:val="24"/>
          <w:szCs w:val="24"/>
        </w:rPr>
      </w:pPr>
      <w:r w:rsidRPr="004E5FB5">
        <w:rPr>
          <w:rFonts w:ascii="Times New Roman" w:hAnsi="Times New Roman" w:cs="Times New Roman"/>
          <w:b/>
          <w:sz w:val="24"/>
          <w:szCs w:val="24"/>
        </w:rPr>
        <w:t>Ovaj je odjeljak savjetodavan.</w:t>
      </w:r>
    </w:p>
    <w:p w:rsidR="00976381" w:rsidRDefault="004E5FB5" w:rsidP="004E5FB5">
      <w:pPr>
        <w:jc w:val="both"/>
        <w:rPr>
          <w:rFonts w:ascii="Times New Roman" w:hAnsi="Times New Roman" w:cs="Times New Roman"/>
          <w:sz w:val="24"/>
          <w:szCs w:val="24"/>
        </w:rPr>
      </w:pPr>
      <w:r>
        <w:rPr>
          <w:rFonts w:ascii="Times New Roman" w:hAnsi="Times New Roman" w:cs="Times New Roman"/>
          <w:sz w:val="24"/>
          <w:szCs w:val="24"/>
        </w:rPr>
        <w:t>Svak</w:t>
      </w:r>
      <w:r w:rsidR="000316B9">
        <w:rPr>
          <w:rFonts w:ascii="Times New Roman" w:hAnsi="Times New Roman" w:cs="Times New Roman"/>
          <w:sz w:val="24"/>
          <w:szCs w:val="24"/>
        </w:rPr>
        <w:t xml:space="preserve">o društvo </w:t>
      </w:r>
      <w:r>
        <w:rPr>
          <w:rFonts w:ascii="Times New Roman" w:hAnsi="Times New Roman" w:cs="Times New Roman"/>
          <w:sz w:val="24"/>
          <w:szCs w:val="24"/>
        </w:rPr>
        <w:t>može sam</w:t>
      </w:r>
      <w:r w:rsidR="000316B9">
        <w:rPr>
          <w:rFonts w:ascii="Times New Roman" w:hAnsi="Times New Roman" w:cs="Times New Roman"/>
          <w:sz w:val="24"/>
          <w:szCs w:val="24"/>
        </w:rPr>
        <w:t>o</w:t>
      </w:r>
      <w:r>
        <w:rPr>
          <w:rFonts w:ascii="Times New Roman" w:hAnsi="Times New Roman" w:cs="Times New Roman"/>
          <w:sz w:val="24"/>
          <w:szCs w:val="24"/>
        </w:rPr>
        <w:t xml:space="preserve"> odlučiti kako je najbolje uspostaviti odgovornosti osoblja.</w:t>
      </w:r>
    </w:p>
    <w:p w:rsidR="004E5FB5" w:rsidRDefault="004E5FB5" w:rsidP="004E5FB5">
      <w:pPr>
        <w:jc w:val="both"/>
        <w:rPr>
          <w:rFonts w:ascii="Times New Roman" w:hAnsi="Times New Roman" w:cs="Times New Roman"/>
          <w:sz w:val="24"/>
          <w:szCs w:val="24"/>
        </w:rPr>
      </w:pPr>
      <w:r>
        <w:rPr>
          <w:rFonts w:ascii="Times New Roman" w:hAnsi="Times New Roman" w:cs="Times New Roman"/>
          <w:sz w:val="24"/>
          <w:szCs w:val="24"/>
        </w:rPr>
        <w:t xml:space="preserve">Preporučuje </w:t>
      </w:r>
      <w:r w:rsidR="00A61CB6">
        <w:rPr>
          <w:rFonts w:ascii="Times New Roman" w:hAnsi="Times New Roman" w:cs="Times New Roman"/>
          <w:sz w:val="24"/>
          <w:szCs w:val="24"/>
        </w:rPr>
        <w:t xml:space="preserve">se, gdje god je to moguće, da društva s više od 50 zaposlenika </w:t>
      </w:r>
      <w:r w:rsidR="00F166C1">
        <w:rPr>
          <w:rFonts w:ascii="Times New Roman" w:hAnsi="Times New Roman" w:cs="Times New Roman"/>
          <w:sz w:val="24"/>
          <w:szCs w:val="24"/>
        </w:rPr>
        <w:t>zaduže</w:t>
      </w:r>
      <w:r w:rsidR="00A61CB6">
        <w:rPr>
          <w:rFonts w:ascii="Times New Roman" w:hAnsi="Times New Roman" w:cs="Times New Roman"/>
          <w:sz w:val="24"/>
          <w:szCs w:val="24"/>
        </w:rPr>
        <w:t xml:space="preserve"> barem jednu </w:t>
      </w:r>
      <w:r w:rsidR="00F166C1">
        <w:rPr>
          <w:rFonts w:ascii="Times New Roman" w:hAnsi="Times New Roman" w:cs="Times New Roman"/>
          <w:sz w:val="24"/>
          <w:szCs w:val="24"/>
        </w:rPr>
        <w:t xml:space="preserve">određenu </w:t>
      </w:r>
      <w:r w:rsidR="00A61CB6">
        <w:rPr>
          <w:rFonts w:ascii="Times New Roman" w:hAnsi="Times New Roman" w:cs="Times New Roman"/>
          <w:sz w:val="24"/>
          <w:szCs w:val="24"/>
        </w:rPr>
        <w:t xml:space="preserve">osobu da se bavi mjerama unutarnje i vanjske kontrole sigurnosti </w:t>
      </w:r>
      <w:proofErr w:type="spellStart"/>
      <w:r w:rsidR="00A61CB6">
        <w:rPr>
          <w:rFonts w:ascii="Times New Roman" w:hAnsi="Times New Roman" w:cs="Times New Roman"/>
          <w:sz w:val="24"/>
          <w:szCs w:val="24"/>
        </w:rPr>
        <w:t>prekursora</w:t>
      </w:r>
      <w:proofErr w:type="spellEnd"/>
      <w:r w:rsidR="00A61CB6">
        <w:rPr>
          <w:rFonts w:ascii="Times New Roman" w:hAnsi="Times New Roman" w:cs="Times New Roman"/>
          <w:sz w:val="24"/>
          <w:szCs w:val="24"/>
        </w:rPr>
        <w:t xml:space="preserve"> ek</w:t>
      </w:r>
      <w:r w:rsidR="00953EF5">
        <w:rPr>
          <w:rFonts w:ascii="Times New Roman" w:hAnsi="Times New Roman" w:cs="Times New Roman"/>
          <w:sz w:val="24"/>
          <w:szCs w:val="24"/>
        </w:rPr>
        <w:t>s</w:t>
      </w:r>
      <w:r w:rsidR="00A61CB6">
        <w:rPr>
          <w:rFonts w:ascii="Times New Roman" w:hAnsi="Times New Roman" w:cs="Times New Roman"/>
          <w:sz w:val="24"/>
          <w:szCs w:val="24"/>
        </w:rPr>
        <w:t xml:space="preserve">ploziva. U idealnom bi slučaju odabrana osoba trebala već imati određeni status odnosno položaj unutar društva, tako da može nastupati kao predstavnik društva i donositi odluke potrebne za ispunjenje svojih zadaća. U mnogim slučajevima, osoblje odabrano za kontaktnu točku(e) može ujedno biti i povjerenik zadužen za ostale kontrole prodaje tvari kao što su </w:t>
      </w:r>
      <w:proofErr w:type="spellStart"/>
      <w:r w:rsidR="00A61CB6">
        <w:rPr>
          <w:rFonts w:ascii="Times New Roman" w:hAnsi="Times New Roman" w:cs="Times New Roman"/>
          <w:sz w:val="24"/>
          <w:szCs w:val="24"/>
        </w:rPr>
        <w:t>prekursori</w:t>
      </w:r>
      <w:proofErr w:type="spellEnd"/>
      <w:r w:rsidR="00A61CB6">
        <w:rPr>
          <w:rFonts w:ascii="Times New Roman" w:hAnsi="Times New Roman" w:cs="Times New Roman"/>
          <w:sz w:val="24"/>
          <w:szCs w:val="24"/>
        </w:rPr>
        <w:t xml:space="preserve"> droga.</w:t>
      </w:r>
    </w:p>
    <w:p w:rsidR="00A61CB6" w:rsidRDefault="00A61CB6" w:rsidP="004E5FB5">
      <w:pPr>
        <w:jc w:val="both"/>
        <w:rPr>
          <w:rFonts w:ascii="Times New Roman" w:hAnsi="Times New Roman" w:cs="Times New Roman"/>
          <w:sz w:val="24"/>
          <w:szCs w:val="24"/>
        </w:rPr>
      </w:pPr>
      <w:r>
        <w:rPr>
          <w:rFonts w:ascii="Times New Roman" w:hAnsi="Times New Roman" w:cs="Times New Roman"/>
          <w:sz w:val="24"/>
          <w:szCs w:val="24"/>
        </w:rPr>
        <w:t>Kontaktna točka(e) ne mora nužno biti kemičar. Jedna od glavnih vještina koja se traži od te osobe jest sposobnost prepoznavanja sumnjivih transakcija, što zahtijeva „poslovnu pripravnost“, taktičnost i opreznost. Kod velikih društava s mnogo lokacija, kontaktna točka(e) treba odrediti svojeg zamjenika.</w:t>
      </w:r>
    </w:p>
    <w:p w:rsidR="00A61CB6" w:rsidRDefault="00A61CB6" w:rsidP="004E5FB5">
      <w:pPr>
        <w:jc w:val="both"/>
        <w:rPr>
          <w:rFonts w:ascii="Times New Roman" w:hAnsi="Times New Roman" w:cs="Times New Roman"/>
          <w:sz w:val="24"/>
          <w:szCs w:val="24"/>
        </w:rPr>
      </w:pPr>
      <w:r>
        <w:rPr>
          <w:rFonts w:ascii="Times New Roman" w:hAnsi="Times New Roman" w:cs="Times New Roman"/>
          <w:sz w:val="24"/>
          <w:szCs w:val="24"/>
        </w:rPr>
        <w:t>Potrebno je odrediti kontakt</w:t>
      </w:r>
      <w:r w:rsidR="00CB133B">
        <w:rPr>
          <w:rFonts w:ascii="Times New Roman" w:hAnsi="Times New Roman" w:cs="Times New Roman"/>
          <w:sz w:val="24"/>
          <w:szCs w:val="24"/>
        </w:rPr>
        <w:t>n</w:t>
      </w:r>
      <w:r>
        <w:rPr>
          <w:rFonts w:ascii="Times New Roman" w:hAnsi="Times New Roman" w:cs="Times New Roman"/>
          <w:sz w:val="24"/>
          <w:szCs w:val="24"/>
        </w:rPr>
        <w:t xml:space="preserve">u točku(e) </w:t>
      </w:r>
      <w:r w:rsidR="000D7CD7">
        <w:rPr>
          <w:rFonts w:ascii="Times New Roman" w:hAnsi="Times New Roman" w:cs="Times New Roman"/>
          <w:sz w:val="24"/>
          <w:szCs w:val="24"/>
        </w:rPr>
        <w:t xml:space="preserve">za sastavljanje kontrolnog popisa zaliha </w:t>
      </w:r>
      <w:r w:rsidR="00953EF5">
        <w:rPr>
          <w:rFonts w:ascii="Times New Roman" w:hAnsi="Times New Roman" w:cs="Times New Roman"/>
          <w:sz w:val="24"/>
          <w:szCs w:val="24"/>
        </w:rPr>
        <w:t xml:space="preserve">u kojem se po nazivu popisuju tvari proizvedene ili </w:t>
      </w:r>
      <w:proofErr w:type="spellStart"/>
      <w:r w:rsidR="00953EF5">
        <w:rPr>
          <w:rFonts w:ascii="Times New Roman" w:hAnsi="Times New Roman" w:cs="Times New Roman"/>
          <w:sz w:val="24"/>
          <w:szCs w:val="24"/>
        </w:rPr>
        <w:t>trgovane</w:t>
      </w:r>
      <w:proofErr w:type="spellEnd"/>
      <w:r w:rsidR="00953EF5">
        <w:rPr>
          <w:rFonts w:ascii="Times New Roman" w:hAnsi="Times New Roman" w:cs="Times New Roman"/>
          <w:sz w:val="24"/>
          <w:szCs w:val="24"/>
        </w:rPr>
        <w:t xml:space="preserve"> pod odgovornošću svake kontaktne točke.</w:t>
      </w:r>
    </w:p>
    <w:p w:rsidR="00953EF5" w:rsidRDefault="00953EF5" w:rsidP="004E5FB5">
      <w:pPr>
        <w:jc w:val="both"/>
        <w:rPr>
          <w:rFonts w:ascii="Times New Roman" w:hAnsi="Times New Roman" w:cs="Times New Roman"/>
          <w:sz w:val="24"/>
          <w:szCs w:val="24"/>
        </w:rPr>
      </w:pPr>
      <w:r>
        <w:rPr>
          <w:rFonts w:ascii="Times New Roman" w:hAnsi="Times New Roman" w:cs="Times New Roman"/>
          <w:sz w:val="24"/>
          <w:szCs w:val="24"/>
        </w:rPr>
        <w:t xml:space="preserve">Uprava treba jasno definirati položaj, zadaće i ovlasti kontaktne točke </w:t>
      </w:r>
      <w:r w:rsidR="00195A4B">
        <w:rPr>
          <w:rFonts w:ascii="Times New Roman" w:hAnsi="Times New Roman" w:cs="Times New Roman"/>
          <w:sz w:val="24"/>
          <w:szCs w:val="24"/>
        </w:rPr>
        <w:t>(</w:t>
      </w:r>
      <w:r>
        <w:rPr>
          <w:rFonts w:ascii="Times New Roman" w:hAnsi="Times New Roman" w:cs="Times New Roman"/>
          <w:sz w:val="24"/>
          <w:szCs w:val="24"/>
        </w:rPr>
        <w:t>točaka</w:t>
      </w:r>
      <w:r w:rsidR="00195A4B">
        <w:rPr>
          <w:rFonts w:ascii="Times New Roman" w:hAnsi="Times New Roman" w:cs="Times New Roman"/>
          <w:sz w:val="24"/>
          <w:szCs w:val="24"/>
        </w:rPr>
        <w:t>)</w:t>
      </w:r>
      <w:r>
        <w:rPr>
          <w:rFonts w:ascii="Times New Roman" w:hAnsi="Times New Roman" w:cs="Times New Roman"/>
          <w:sz w:val="24"/>
          <w:szCs w:val="24"/>
        </w:rPr>
        <w:t xml:space="preserve"> koju određuju unutar društva. Informacije o zadaćama i ovlastima kontaktne točke </w:t>
      </w:r>
      <w:r w:rsidR="00195A4B">
        <w:rPr>
          <w:rFonts w:ascii="Times New Roman" w:hAnsi="Times New Roman" w:cs="Times New Roman"/>
          <w:sz w:val="24"/>
          <w:szCs w:val="24"/>
        </w:rPr>
        <w:t>(</w:t>
      </w:r>
      <w:r>
        <w:rPr>
          <w:rFonts w:ascii="Times New Roman" w:hAnsi="Times New Roman" w:cs="Times New Roman"/>
          <w:sz w:val="24"/>
          <w:szCs w:val="24"/>
        </w:rPr>
        <w:t>točaka</w:t>
      </w:r>
      <w:r w:rsidR="00195A4B">
        <w:rPr>
          <w:rFonts w:ascii="Times New Roman" w:hAnsi="Times New Roman" w:cs="Times New Roman"/>
          <w:sz w:val="24"/>
          <w:szCs w:val="24"/>
        </w:rPr>
        <w:t>)</w:t>
      </w:r>
      <w:r>
        <w:rPr>
          <w:rFonts w:ascii="Times New Roman" w:hAnsi="Times New Roman" w:cs="Times New Roman"/>
          <w:sz w:val="24"/>
          <w:szCs w:val="24"/>
        </w:rPr>
        <w:t xml:space="preserve"> treba razaslati kroz cijelo društvo.</w:t>
      </w:r>
    </w:p>
    <w:p w:rsidR="00953EF5" w:rsidRDefault="00953EF5" w:rsidP="004E5FB5">
      <w:pPr>
        <w:jc w:val="both"/>
        <w:rPr>
          <w:rFonts w:ascii="Times New Roman" w:hAnsi="Times New Roman" w:cs="Times New Roman"/>
          <w:sz w:val="24"/>
          <w:szCs w:val="24"/>
        </w:rPr>
      </w:pPr>
      <w:r>
        <w:rPr>
          <w:rFonts w:ascii="Times New Roman" w:hAnsi="Times New Roman" w:cs="Times New Roman"/>
          <w:sz w:val="24"/>
          <w:szCs w:val="24"/>
        </w:rPr>
        <w:t xml:space="preserve">Uloga kontaktne točke </w:t>
      </w:r>
      <w:r w:rsidR="00195A4B">
        <w:rPr>
          <w:rFonts w:ascii="Times New Roman" w:hAnsi="Times New Roman" w:cs="Times New Roman"/>
          <w:sz w:val="24"/>
          <w:szCs w:val="24"/>
        </w:rPr>
        <w:t>(</w:t>
      </w:r>
      <w:r>
        <w:rPr>
          <w:rFonts w:ascii="Times New Roman" w:hAnsi="Times New Roman" w:cs="Times New Roman"/>
          <w:sz w:val="24"/>
          <w:szCs w:val="24"/>
        </w:rPr>
        <w:t>točaka</w:t>
      </w:r>
      <w:r w:rsidR="00195A4B">
        <w:rPr>
          <w:rFonts w:ascii="Times New Roman" w:hAnsi="Times New Roman" w:cs="Times New Roman"/>
          <w:sz w:val="24"/>
          <w:szCs w:val="24"/>
        </w:rPr>
        <w:t>)</w:t>
      </w:r>
      <w:r>
        <w:rPr>
          <w:rFonts w:ascii="Times New Roman" w:hAnsi="Times New Roman" w:cs="Times New Roman"/>
          <w:sz w:val="24"/>
          <w:szCs w:val="24"/>
        </w:rPr>
        <w:t xml:space="preserve"> može uključivati sljedeće glavne zadaće:</w:t>
      </w:r>
    </w:p>
    <w:p w:rsidR="00953EF5" w:rsidRDefault="00953EF5" w:rsidP="00953EF5">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Osiguranje uredne provedbe procedura unutar društva</w:t>
      </w:r>
    </w:p>
    <w:p w:rsidR="00953EF5" w:rsidRDefault="00953EF5" w:rsidP="00953EF5">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Osiguranje usklađenosti s odgovarajućim aspektima ovih smjernica i svih nacionalnih propisa i uputa koje mogu biti primjenjive</w:t>
      </w:r>
    </w:p>
    <w:p w:rsidR="00953EF5" w:rsidRDefault="00953EF5" w:rsidP="00953EF5">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Uspostav</w:t>
      </w:r>
      <w:r w:rsidR="00CB133B">
        <w:rPr>
          <w:rFonts w:ascii="Times New Roman" w:hAnsi="Times New Roman" w:cs="Times New Roman"/>
          <w:sz w:val="24"/>
          <w:szCs w:val="24"/>
        </w:rPr>
        <w:t>a unutarnjih</w:t>
      </w:r>
      <w:r>
        <w:rPr>
          <w:rFonts w:ascii="Times New Roman" w:hAnsi="Times New Roman" w:cs="Times New Roman"/>
          <w:sz w:val="24"/>
          <w:szCs w:val="24"/>
        </w:rPr>
        <w:t xml:space="preserve"> procedur</w:t>
      </w:r>
      <w:r w:rsidR="00CB133B">
        <w:rPr>
          <w:rFonts w:ascii="Times New Roman" w:hAnsi="Times New Roman" w:cs="Times New Roman"/>
          <w:sz w:val="24"/>
          <w:szCs w:val="24"/>
        </w:rPr>
        <w:t>a</w:t>
      </w:r>
      <w:r>
        <w:rPr>
          <w:rFonts w:ascii="Times New Roman" w:hAnsi="Times New Roman" w:cs="Times New Roman"/>
          <w:sz w:val="24"/>
          <w:szCs w:val="24"/>
        </w:rPr>
        <w:t xml:space="preserve"> nužn</w:t>
      </w:r>
      <w:r w:rsidR="00195A4B">
        <w:rPr>
          <w:rFonts w:ascii="Times New Roman" w:hAnsi="Times New Roman" w:cs="Times New Roman"/>
          <w:sz w:val="24"/>
          <w:szCs w:val="24"/>
        </w:rPr>
        <w:t>ih</w:t>
      </w:r>
      <w:r>
        <w:rPr>
          <w:rFonts w:ascii="Times New Roman" w:hAnsi="Times New Roman" w:cs="Times New Roman"/>
          <w:sz w:val="24"/>
          <w:szCs w:val="24"/>
        </w:rPr>
        <w:t xml:space="preserve"> za otkrivanje i prijavljivanje sumnjivih transakcija te za sprečavanje </w:t>
      </w:r>
      <w:r w:rsidRPr="001D076E">
        <w:rPr>
          <w:rFonts w:ascii="Times New Roman" w:hAnsi="Times New Roman" w:cs="Times New Roman"/>
          <w:sz w:val="24"/>
          <w:szCs w:val="24"/>
        </w:rPr>
        <w:t>preusmjeravanja</w:t>
      </w:r>
      <w:r>
        <w:rPr>
          <w:rFonts w:ascii="Times New Roman" w:hAnsi="Times New Roman" w:cs="Times New Roman"/>
          <w:sz w:val="24"/>
          <w:szCs w:val="24"/>
        </w:rPr>
        <w:t>.</w:t>
      </w:r>
    </w:p>
    <w:p w:rsidR="00953EF5" w:rsidRDefault="00953EF5" w:rsidP="00953EF5">
      <w:pPr>
        <w:jc w:val="both"/>
        <w:rPr>
          <w:rFonts w:ascii="Times New Roman" w:hAnsi="Times New Roman" w:cs="Times New Roman"/>
          <w:sz w:val="24"/>
          <w:szCs w:val="24"/>
        </w:rPr>
      </w:pPr>
      <w:r>
        <w:rPr>
          <w:rFonts w:ascii="Times New Roman" w:hAnsi="Times New Roman" w:cs="Times New Roman"/>
          <w:sz w:val="24"/>
          <w:szCs w:val="24"/>
        </w:rPr>
        <w:t xml:space="preserve">Ova uloga uključuje praćenje svih promjena </w:t>
      </w:r>
      <w:r w:rsidR="00626882">
        <w:rPr>
          <w:rFonts w:ascii="Times New Roman" w:hAnsi="Times New Roman" w:cs="Times New Roman"/>
          <w:sz w:val="24"/>
          <w:szCs w:val="24"/>
        </w:rPr>
        <w:t>proizvoda koji sadrže kontrolirane kemikalije, organizacijskih struktura i informatičke opreme kako bi se osiguralo da sigurnosne procedure u društvu ne budu narušene.</w:t>
      </w:r>
    </w:p>
    <w:p w:rsidR="00626882" w:rsidRDefault="00626882" w:rsidP="00953EF5">
      <w:pPr>
        <w:jc w:val="both"/>
        <w:rPr>
          <w:rFonts w:ascii="Times New Roman" w:hAnsi="Times New Roman" w:cs="Times New Roman"/>
          <w:sz w:val="24"/>
          <w:szCs w:val="24"/>
        </w:rPr>
      </w:pPr>
      <w:r>
        <w:rPr>
          <w:rFonts w:ascii="Times New Roman" w:hAnsi="Times New Roman" w:cs="Times New Roman"/>
          <w:sz w:val="24"/>
          <w:szCs w:val="24"/>
        </w:rPr>
        <w:t>Razmjenjujte informacije s nadležnim tijelima i prijavljujte sumnjive upite i transakcije.</w:t>
      </w:r>
    </w:p>
    <w:p w:rsidR="00626882" w:rsidRDefault="00626882" w:rsidP="00953EF5">
      <w:pPr>
        <w:jc w:val="both"/>
        <w:rPr>
          <w:rFonts w:ascii="Times New Roman" w:hAnsi="Times New Roman" w:cs="Times New Roman"/>
          <w:sz w:val="24"/>
          <w:szCs w:val="24"/>
        </w:rPr>
      </w:pPr>
      <w:r>
        <w:rPr>
          <w:rFonts w:ascii="Times New Roman" w:hAnsi="Times New Roman" w:cs="Times New Roman"/>
          <w:sz w:val="24"/>
          <w:szCs w:val="24"/>
        </w:rPr>
        <w:t xml:space="preserve">Radite na jačanju svijesti </w:t>
      </w:r>
      <w:r w:rsidR="00B35270">
        <w:rPr>
          <w:rFonts w:ascii="Times New Roman" w:hAnsi="Times New Roman" w:cs="Times New Roman"/>
          <w:sz w:val="24"/>
          <w:szCs w:val="24"/>
        </w:rPr>
        <w:t xml:space="preserve">osoblja koje radi s </w:t>
      </w:r>
      <w:proofErr w:type="spellStart"/>
      <w:r w:rsidR="00B35270">
        <w:rPr>
          <w:rFonts w:ascii="Times New Roman" w:hAnsi="Times New Roman" w:cs="Times New Roman"/>
          <w:sz w:val="24"/>
          <w:szCs w:val="24"/>
        </w:rPr>
        <w:t>prekursorima</w:t>
      </w:r>
      <w:proofErr w:type="spellEnd"/>
      <w:r w:rsidR="00B35270">
        <w:rPr>
          <w:rFonts w:ascii="Times New Roman" w:hAnsi="Times New Roman" w:cs="Times New Roman"/>
          <w:sz w:val="24"/>
          <w:szCs w:val="24"/>
        </w:rPr>
        <w:t xml:space="preserve"> eksploziva:</w:t>
      </w:r>
    </w:p>
    <w:p w:rsidR="00B35270" w:rsidRDefault="00B35270" w:rsidP="00B35270">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Odredite odgovarajuće osoblje</w:t>
      </w:r>
    </w:p>
    <w:p w:rsidR="00B35270" w:rsidRDefault="00B35270" w:rsidP="00B35270">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Redovito obrazujte i </w:t>
      </w:r>
      <w:r w:rsidR="00E34EA5">
        <w:rPr>
          <w:rFonts w:ascii="Times New Roman" w:hAnsi="Times New Roman" w:cs="Times New Roman"/>
          <w:sz w:val="24"/>
          <w:szCs w:val="24"/>
        </w:rPr>
        <w:t>informirajte</w:t>
      </w:r>
      <w:r>
        <w:rPr>
          <w:rFonts w:ascii="Times New Roman" w:hAnsi="Times New Roman" w:cs="Times New Roman"/>
          <w:sz w:val="24"/>
          <w:szCs w:val="24"/>
        </w:rPr>
        <w:t xml:space="preserve"> to osoblje</w:t>
      </w:r>
    </w:p>
    <w:p w:rsidR="00B35270" w:rsidRDefault="00B35270" w:rsidP="00B35270">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Pobrinite se da odgovarajuće osoblje bude upoznato s informacijama nadležnih tijela </w:t>
      </w:r>
      <w:r w:rsidR="005F3594">
        <w:rPr>
          <w:rFonts w:ascii="Times New Roman" w:hAnsi="Times New Roman" w:cs="Times New Roman"/>
          <w:sz w:val="24"/>
          <w:szCs w:val="24"/>
        </w:rPr>
        <w:t>u vezi s</w:t>
      </w:r>
      <w:r>
        <w:rPr>
          <w:rFonts w:ascii="Times New Roman" w:hAnsi="Times New Roman" w:cs="Times New Roman"/>
          <w:sz w:val="24"/>
          <w:szCs w:val="24"/>
        </w:rPr>
        <w:t xml:space="preserve"> nov</w:t>
      </w:r>
      <w:r w:rsidR="005F3594">
        <w:rPr>
          <w:rFonts w:ascii="Times New Roman" w:hAnsi="Times New Roman" w:cs="Times New Roman"/>
          <w:sz w:val="24"/>
          <w:szCs w:val="24"/>
        </w:rPr>
        <w:t>im</w:t>
      </w:r>
      <w:r>
        <w:rPr>
          <w:rFonts w:ascii="Times New Roman" w:hAnsi="Times New Roman" w:cs="Times New Roman"/>
          <w:sz w:val="24"/>
          <w:szCs w:val="24"/>
        </w:rPr>
        <w:t xml:space="preserve"> trendov</w:t>
      </w:r>
      <w:r w:rsidR="005F3594">
        <w:rPr>
          <w:rFonts w:ascii="Times New Roman" w:hAnsi="Times New Roman" w:cs="Times New Roman"/>
          <w:sz w:val="24"/>
          <w:szCs w:val="24"/>
        </w:rPr>
        <w:t>ima</w:t>
      </w:r>
      <w:r>
        <w:rPr>
          <w:rFonts w:ascii="Times New Roman" w:hAnsi="Times New Roman" w:cs="Times New Roman"/>
          <w:sz w:val="24"/>
          <w:szCs w:val="24"/>
        </w:rPr>
        <w:t xml:space="preserve"> i kretanj</w:t>
      </w:r>
      <w:r w:rsidR="005F3594">
        <w:rPr>
          <w:rFonts w:ascii="Times New Roman" w:hAnsi="Times New Roman" w:cs="Times New Roman"/>
          <w:sz w:val="24"/>
          <w:szCs w:val="24"/>
        </w:rPr>
        <w:t>im</w:t>
      </w:r>
      <w:r>
        <w:rPr>
          <w:rFonts w:ascii="Times New Roman" w:hAnsi="Times New Roman" w:cs="Times New Roman"/>
          <w:sz w:val="24"/>
          <w:szCs w:val="24"/>
        </w:rPr>
        <w:t>a, kao i informacijama koje se odnose na vaše društvo.</w:t>
      </w:r>
    </w:p>
    <w:p w:rsidR="00BA4ED4" w:rsidRDefault="00B35270" w:rsidP="00B35270">
      <w:pPr>
        <w:jc w:val="both"/>
        <w:rPr>
          <w:rFonts w:ascii="Times New Roman" w:hAnsi="Times New Roman" w:cs="Times New Roman"/>
          <w:sz w:val="24"/>
          <w:szCs w:val="24"/>
        </w:rPr>
      </w:pPr>
      <w:r>
        <w:rPr>
          <w:rFonts w:ascii="Times New Roman" w:hAnsi="Times New Roman" w:cs="Times New Roman"/>
          <w:sz w:val="24"/>
          <w:szCs w:val="24"/>
        </w:rPr>
        <w:t xml:space="preserve">Održavanje otvorenih i djelotvornih </w:t>
      </w:r>
      <w:r w:rsidR="00BA3375">
        <w:rPr>
          <w:rFonts w:ascii="Times New Roman" w:hAnsi="Times New Roman" w:cs="Times New Roman"/>
          <w:sz w:val="24"/>
          <w:szCs w:val="24"/>
        </w:rPr>
        <w:t>linija komunikacije uključuje korake kao što je razmjena djelotvornih sigurnosnih praksi sa stalnim kupcima</w:t>
      </w:r>
      <w:r w:rsidR="00BA4ED4">
        <w:rPr>
          <w:rFonts w:ascii="Times New Roman" w:hAnsi="Times New Roman" w:cs="Times New Roman"/>
          <w:sz w:val="24"/>
          <w:szCs w:val="24"/>
        </w:rPr>
        <w:t xml:space="preserve"> i</w:t>
      </w:r>
      <w:r w:rsidR="00BA3375">
        <w:rPr>
          <w:rFonts w:ascii="Times New Roman" w:hAnsi="Times New Roman" w:cs="Times New Roman"/>
          <w:sz w:val="24"/>
          <w:szCs w:val="24"/>
        </w:rPr>
        <w:t xml:space="preserve"> ostalim subjektima u industriji, kao i održavanje kontakta s policijskim službenicima.</w:t>
      </w:r>
      <w:r w:rsidR="00BA4ED4">
        <w:rPr>
          <w:rFonts w:ascii="Times New Roman" w:hAnsi="Times New Roman" w:cs="Times New Roman"/>
          <w:sz w:val="24"/>
          <w:szCs w:val="24"/>
        </w:rPr>
        <w:t xml:space="preserve"> Istodobno, društva su svjesna da je njihova uloga zaštititi zaposlenike i zajednicu u kojoj djeluju, dok štite informacije koje u pogrešnim rukama mogu predstavljati prijetnju.</w:t>
      </w:r>
    </w:p>
    <w:p w:rsidR="00BA4ED4" w:rsidRDefault="00BA4ED4" w:rsidP="00B35270">
      <w:pPr>
        <w:jc w:val="both"/>
        <w:rPr>
          <w:rFonts w:ascii="Times New Roman" w:hAnsi="Times New Roman" w:cs="Times New Roman"/>
          <w:sz w:val="24"/>
          <w:szCs w:val="24"/>
        </w:rPr>
      </w:pPr>
      <w:r>
        <w:rPr>
          <w:rFonts w:ascii="Times New Roman" w:hAnsi="Times New Roman" w:cs="Times New Roman"/>
          <w:sz w:val="24"/>
          <w:szCs w:val="24"/>
        </w:rPr>
        <w:lastRenderedPageBreak/>
        <w:t>Kod malog poduzetnika kontaktna točka može biti jedna osoba. No, u velikim i/ili multinacionalnim organizacijama može postojati središnja kontaktna točka, koja uspostavlja politike i procedure za čitavo društvo, a podržana je nizom kontaktnih točaka u društvima kćerima na odvojenim lokacijama.</w:t>
      </w:r>
    </w:p>
    <w:p w:rsidR="00B35270" w:rsidRPr="00B35270" w:rsidRDefault="00BA4ED4" w:rsidP="00B35270">
      <w:pPr>
        <w:jc w:val="both"/>
        <w:rPr>
          <w:rFonts w:ascii="Times New Roman" w:hAnsi="Times New Roman" w:cs="Times New Roman"/>
          <w:sz w:val="24"/>
          <w:szCs w:val="24"/>
        </w:rPr>
      </w:pPr>
      <w:r>
        <w:rPr>
          <w:rFonts w:ascii="Times New Roman" w:hAnsi="Times New Roman" w:cs="Times New Roman"/>
          <w:sz w:val="24"/>
          <w:szCs w:val="24"/>
        </w:rPr>
        <w:t xml:space="preserve">Odjeljak Z daje sveobuhvatni kontrolni popis zadaća koji se može koristiti pri sastavljanju popisa zadaća kontaktne točke, odnosno točaka, a koji odgovara okolnostima pojedinog društva. </w:t>
      </w:r>
    </w:p>
    <w:p w:rsidR="00976381" w:rsidRDefault="00976381" w:rsidP="00D925D8">
      <w:pPr>
        <w:rPr>
          <w:rFonts w:ascii="Times New Roman" w:hAnsi="Times New Roman" w:cs="Times New Roman"/>
          <w:sz w:val="24"/>
          <w:szCs w:val="24"/>
        </w:rPr>
      </w:pPr>
    </w:p>
    <w:p w:rsidR="006303A1" w:rsidRPr="00432B3B" w:rsidRDefault="006303A1" w:rsidP="00D925D8">
      <w:pPr>
        <w:rPr>
          <w:rFonts w:ascii="Times New Roman" w:hAnsi="Times New Roman" w:cs="Times New Roman"/>
          <w:sz w:val="24"/>
          <w:szCs w:val="24"/>
        </w:rPr>
      </w:pPr>
    </w:p>
    <w:p w:rsidR="00D925D8" w:rsidRPr="00A34DF5" w:rsidRDefault="005F3594" w:rsidP="00D925D8">
      <w:pPr>
        <w:rPr>
          <w:rFonts w:ascii="Times New Roman" w:hAnsi="Times New Roman" w:cs="Times New Roman"/>
          <w:b/>
          <w:sz w:val="24"/>
          <w:szCs w:val="24"/>
        </w:rPr>
      </w:pPr>
      <w:r w:rsidRPr="00A34DF5">
        <w:rPr>
          <w:rFonts w:ascii="Times New Roman" w:hAnsi="Times New Roman" w:cs="Times New Roman"/>
          <w:b/>
          <w:sz w:val="24"/>
          <w:szCs w:val="24"/>
        </w:rPr>
        <w:t>ODJELJAK F: ORGANIZACIJSKA UREĐENJA</w:t>
      </w:r>
    </w:p>
    <w:p w:rsidR="00BA4ED4" w:rsidRDefault="00BA4ED4" w:rsidP="00BA4ED4">
      <w:pPr>
        <w:rPr>
          <w:rFonts w:ascii="Times New Roman" w:hAnsi="Times New Roman" w:cs="Times New Roman"/>
          <w:b/>
          <w:sz w:val="24"/>
          <w:szCs w:val="24"/>
        </w:rPr>
      </w:pPr>
      <w:r w:rsidRPr="004E5FB5">
        <w:rPr>
          <w:rFonts w:ascii="Times New Roman" w:hAnsi="Times New Roman" w:cs="Times New Roman"/>
          <w:b/>
          <w:sz w:val="24"/>
          <w:szCs w:val="24"/>
        </w:rPr>
        <w:t xml:space="preserve">Ovaj </w:t>
      </w:r>
      <w:r>
        <w:rPr>
          <w:rFonts w:ascii="Times New Roman" w:hAnsi="Times New Roman" w:cs="Times New Roman"/>
          <w:b/>
          <w:sz w:val="24"/>
          <w:szCs w:val="24"/>
        </w:rPr>
        <w:t>je odjeljak savjetodavan i namijenjen svim vrstama prodaje.</w:t>
      </w:r>
    </w:p>
    <w:p w:rsidR="00BA4ED4" w:rsidRDefault="00BA4ED4" w:rsidP="00BA4ED4">
      <w:pPr>
        <w:jc w:val="both"/>
        <w:rPr>
          <w:rFonts w:ascii="Times New Roman" w:hAnsi="Times New Roman" w:cs="Times New Roman"/>
          <w:sz w:val="24"/>
          <w:szCs w:val="24"/>
        </w:rPr>
      </w:pPr>
      <w:r>
        <w:rPr>
          <w:rFonts w:ascii="Times New Roman" w:hAnsi="Times New Roman" w:cs="Times New Roman"/>
          <w:sz w:val="24"/>
          <w:szCs w:val="24"/>
        </w:rPr>
        <w:t xml:space="preserve">Upravi se savjetuje </w:t>
      </w:r>
      <w:r w:rsidR="00CE67A4">
        <w:rPr>
          <w:rFonts w:ascii="Times New Roman" w:hAnsi="Times New Roman" w:cs="Times New Roman"/>
          <w:sz w:val="24"/>
          <w:szCs w:val="24"/>
        </w:rPr>
        <w:t>da uspostavi unutarnje procedure kako bi se osiguralo da kontaktna točka(e) i sve drugo uključeno osoblje (osobito ono koje radi u prodaji) dijele odgovarajuće informacije i dosljedno, na dnevnoj osnovi, primjenjuju prikladne procedure.</w:t>
      </w:r>
    </w:p>
    <w:p w:rsidR="00CE67A4" w:rsidRDefault="005F3594" w:rsidP="00BA4ED4">
      <w:pPr>
        <w:jc w:val="both"/>
        <w:rPr>
          <w:rFonts w:ascii="Times New Roman" w:hAnsi="Times New Roman" w:cs="Times New Roman"/>
          <w:sz w:val="24"/>
          <w:szCs w:val="24"/>
        </w:rPr>
      </w:pPr>
      <w:r>
        <w:rPr>
          <w:rFonts w:ascii="Times New Roman" w:hAnsi="Times New Roman" w:cs="Times New Roman"/>
          <w:sz w:val="24"/>
          <w:szCs w:val="24"/>
        </w:rPr>
        <w:t>P</w:t>
      </w:r>
      <w:r w:rsidR="00D62293">
        <w:rPr>
          <w:rFonts w:ascii="Times New Roman" w:hAnsi="Times New Roman" w:cs="Times New Roman"/>
          <w:sz w:val="24"/>
          <w:szCs w:val="24"/>
        </w:rPr>
        <w:t xml:space="preserve">ostojanje i primjena </w:t>
      </w:r>
      <w:r w:rsidR="000244CA">
        <w:rPr>
          <w:rFonts w:ascii="Times New Roman" w:hAnsi="Times New Roman" w:cs="Times New Roman"/>
          <w:sz w:val="24"/>
          <w:szCs w:val="24"/>
        </w:rPr>
        <w:t xml:space="preserve">čvrstog upravljačkog sustava koji se temelji na pisanim procedurama moralo bi </w:t>
      </w:r>
      <w:r>
        <w:rPr>
          <w:rFonts w:ascii="Times New Roman" w:hAnsi="Times New Roman" w:cs="Times New Roman"/>
          <w:sz w:val="24"/>
          <w:szCs w:val="24"/>
        </w:rPr>
        <w:t xml:space="preserve">osobito </w:t>
      </w:r>
      <w:r w:rsidR="000244CA">
        <w:rPr>
          <w:rFonts w:ascii="Times New Roman" w:hAnsi="Times New Roman" w:cs="Times New Roman"/>
          <w:sz w:val="24"/>
          <w:szCs w:val="24"/>
        </w:rPr>
        <w:t>pomoći osigurati stvarnu primjenu kontrola koje se provode radi otkrivanja sumnjivih transakcija i narudž</w:t>
      </w:r>
      <w:r>
        <w:rPr>
          <w:rFonts w:ascii="Times New Roman" w:hAnsi="Times New Roman" w:cs="Times New Roman"/>
          <w:sz w:val="24"/>
          <w:szCs w:val="24"/>
        </w:rPr>
        <w:t>bi</w:t>
      </w:r>
      <w:r w:rsidR="000244CA">
        <w:rPr>
          <w:rFonts w:ascii="Times New Roman" w:hAnsi="Times New Roman" w:cs="Times New Roman"/>
          <w:sz w:val="24"/>
          <w:szCs w:val="24"/>
        </w:rPr>
        <w:t xml:space="preserve"> te prijavu </w:t>
      </w:r>
      <w:r>
        <w:rPr>
          <w:rFonts w:ascii="Times New Roman" w:hAnsi="Times New Roman" w:cs="Times New Roman"/>
          <w:sz w:val="24"/>
          <w:szCs w:val="24"/>
        </w:rPr>
        <w:t xml:space="preserve">nadležnim tijelima </w:t>
      </w:r>
      <w:r w:rsidR="000244CA">
        <w:rPr>
          <w:rFonts w:ascii="Times New Roman" w:hAnsi="Times New Roman" w:cs="Times New Roman"/>
          <w:sz w:val="24"/>
          <w:szCs w:val="24"/>
        </w:rPr>
        <w:t>transakcija koje se svrsta</w:t>
      </w:r>
      <w:r>
        <w:rPr>
          <w:rFonts w:ascii="Times New Roman" w:hAnsi="Times New Roman" w:cs="Times New Roman"/>
          <w:sz w:val="24"/>
          <w:szCs w:val="24"/>
        </w:rPr>
        <w:t>va</w:t>
      </w:r>
      <w:r w:rsidR="000244CA">
        <w:rPr>
          <w:rFonts w:ascii="Times New Roman" w:hAnsi="Times New Roman" w:cs="Times New Roman"/>
          <w:sz w:val="24"/>
          <w:szCs w:val="24"/>
        </w:rPr>
        <w:t>ju u sumnjive zajedno s odgovarajućim informacijama. Takve procedure također pomažu društvu da nacionalnim tijelima odnosno sigurnosnim službama dokaže postojanje mjera kontrole. Pisane su procedure tim važnije u društvima s velikim i/ili promjenjivim brojem osoblja koje radi s opasnim kemikalijama.</w:t>
      </w:r>
      <w:r>
        <w:rPr>
          <w:rFonts w:ascii="Times New Roman" w:hAnsi="Times New Roman" w:cs="Times New Roman"/>
          <w:sz w:val="24"/>
          <w:szCs w:val="24"/>
        </w:rPr>
        <w:t xml:space="preserve"> </w:t>
      </w:r>
    </w:p>
    <w:p w:rsidR="00EF2D94" w:rsidRDefault="000244CA" w:rsidP="00BA4ED4">
      <w:pPr>
        <w:jc w:val="both"/>
        <w:rPr>
          <w:rFonts w:ascii="Times New Roman" w:hAnsi="Times New Roman" w:cs="Times New Roman"/>
          <w:sz w:val="24"/>
          <w:szCs w:val="24"/>
        </w:rPr>
      </w:pPr>
      <w:r w:rsidRPr="00C36C78">
        <w:rPr>
          <w:rFonts w:ascii="Times New Roman" w:hAnsi="Times New Roman" w:cs="Times New Roman"/>
          <w:sz w:val="24"/>
          <w:szCs w:val="24"/>
        </w:rPr>
        <w:t xml:space="preserve">Društva trebaju </w:t>
      </w:r>
      <w:r w:rsidR="009C7371" w:rsidRPr="00C36C78">
        <w:rPr>
          <w:rFonts w:ascii="Times New Roman" w:hAnsi="Times New Roman" w:cs="Times New Roman"/>
          <w:sz w:val="24"/>
          <w:szCs w:val="24"/>
        </w:rPr>
        <w:t>najmanje 5 godina voditi evidenciju o usklađenosti za svoje odvojene lokacije. Ta se evidencija prenosi na novog vlasnika, bilo na društvo stjecatelja ili na primatelja u slučaju zatvaranja lokacije.</w:t>
      </w:r>
    </w:p>
    <w:p w:rsidR="009C7371" w:rsidRDefault="009C7371" w:rsidP="00BA4ED4">
      <w:pPr>
        <w:jc w:val="both"/>
        <w:rPr>
          <w:rFonts w:ascii="Times New Roman" w:hAnsi="Times New Roman" w:cs="Times New Roman"/>
          <w:sz w:val="24"/>
          <w:szCs w:val="24"/>
        </w:rPr>
      </w:pPr>
      <w:r>
        <w:rPr>
          <w:rFonts w:ascii="Times New Roman" w:hAnsi="Times New Roman" w:cs="Times New Roman"/>
          <w:sz w:val="24"/>
          <w:szCs w:val="24"/>
        </w:rPr>
        <w:t>Sljedeći popis ne treba shvatiti niti kao konačan skup, niti minimalan uvjet, nego kao prijedloge koje društva mogu uzeti u obzir, imajući na umu da njihove procedure trebaju biti razmjerne njihovoj trgovinskoj aktivnosti te se odnositi na njihovu organizacijsku strukturu i potrebe. Društva bi trebala imati:</w:t>
      </w:r>
    </w:p>
    <w:p w:rsidR="009C7371" w:rsidRPr="00E34EA5" w:rsidRDefault="00576D74" w:rsidP="00E34EA5">
      <w:pPr>
        <w:jc w:val="both"/>
        <w:rPr>
          <w:rFonts w:ascii="Times New Roman" w:hAnsi="Times New Roman" w:cs="Times New Roman"/>
          <w:sz w:val="24"/>
          <w:szCs w:val="24"/>
        </w:rPr>
      </w:pPr>
      <w:r w:rsidRPr="00E34EA5">
        <w:rPr>
          <w:rFonts w:ascii="Times New Roman" w:hAnsi="Times New Roman" w:cs="Times New Roman"/>
          <w:sz w:val="24"/>
          <w:szCs w:val="24"/>
        </w:rPr>
        <w:t>Procedure namijenjene o</w:t>
      </w:r>
      <w:r w:rsidR="00E34EA5">
        <w:rPr>
          <w:rFonts w:ascii="Times New Roman" w:hAnsi="Times New Roman" w:cs="Times New Roman"/>
          <w:sz w:val="24"/>
          <w:szCs w:val="24"/>
        </w:rPr>
        <w:t>tkrivanju sumnjivih transakcija:</w:t>
      </w:r>
    </w:p>
    <w:p w:rsidR="00576D74" w:rsidRDefault="00576D74" w:rsidP="00576D74">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Definirane odgovornosti različitih funkcija unutar društva prilikom otkrivanja sumnjive transakcije (a ne samo kontaktne točke);</w:t>
      </w:r>
    </w:p>
    <w:p w:rsidR="00576D74" w:rsidRDefault="00576D74" w:rsidP="00576D74">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Definirani skup kriterija koji se koriste za provjeru sumnjive prirode transakcija;</w:t>
      </w:r>
    </w:p>
    <w:p w:rsidR="00576D74" w:rsidRDefault="00576D74" w:rsidP="00576D74">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Upozoravanje na opasne tvari u sustavu obrade narudž</w:t>
      </w:r>
      <w:r w:rsidR="005F3594">
        <w:rPr>
          <w:rFonts w:ascii="Times New Roman" w:hAnsi="Times New Roman" w:cs="Times New Roman"/>
          <w:sz w:val="24"/>
          <w:szCs w:val="24"/>
        </w:rPr>
        <w:t>bi</w:t>
      </w:r>
      <w:r>
        <w:rPr>
          <w:rFonts w:ascii="Times New Roman" w:hAnsi="Times New Roman" w:cs="Times New Roman"/>
          <w:sz w:val="24"/>
          <w:szCs w:val="24"/>
        </w:rPr>
        <w:t>, uz uvjet provjere narudžbe prije njezinog prihvaćanja. To također obuhvaća internetske stranice, na kojim</w:t>
      </w:r>
      <w:r w:rsidR="00E34EA5">
        <w:rPr>
          <w:rFonts w:ascii="Times New Roman" w:hAnsi="Times New Roman" w:cs="Times New Roman"/>
          <w:sz w:val="24"/>
          <w:szCs w:val="24"/>
        </w:rPr>
        <w:t>a</w:t>
      </w:r>
      <w:r>
        <w:rPr>
          <w:rFonts w:ascii="Times New Roman" w:hAnsi="Times New Roman" w:cs="Times New Roman"/>
          <w:sz w:val="24"/>
          <w:szCs w:val="24"/>
        </w:rPr>
        <w:t xml:space="preserve"> ne bi smjelo biti moguće automatski prihvatiti narudžbe prije nego što odgovarajuće osoblje obavi provjere;</w:t>
      </w:r>
    </w:p>
    <w:p w:rsidR="00576D74" w:rsidRDefault="00E34EA5" w:rsidP="00576D74">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Procedure za upravljanje odnosima s kupcima koji zahtijevaju dostavu opasnih tvari (pitanja koja se postavljaju, popratna dokumentacija koja se traži, posebni uvjeti za nove klijente itd.);</w:t>
      </w:r>
    </w:p>
    <w:p w:rsidR="00E34EA5" w:rsidRDefault="00E34EA5" w:rsidP="00576D74">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Novi klijenti zaslužuju posebnu pozornost, no svi se klijenti trebaju redovito provjeravati</w:t>
      </w:r>
      <w:r w:rsidR="005F3594">
        <w:rPr>
          <w:rFonts w:ascii="Times New Roman" w:hAnsi="Times New Roman" w:cs="Times New Roman"/>
          <w:sz w:val="24"/>
          <w:szCs w:val="24"/>
        </w:rPr>
        <w:t>.</w:t>
      </w:r>
    </w:p>
    <w:p w:rsidR="00E34EA5" w:rsidRDefault="00E34EA5" w:rsidP="00E34EA5">
      <w:pPr>
        <w:jc w:val="both"/>
        <w:rPr>
          <w:rFonts w:ascii="Times New Roman" w:hAnsi="Times New Roman" w:cs="Times New Roman"/>
          <w:sz w:val="24"/>
          <w:szCs w:val="24"/>
        </w:rPr>
      </w:pPr>
      <w:r>
        <w:rPr>
          <w:rFonts w:ascii="Times New Roman" w:hAnsi="Times New Roman" w:cs="Times New Roman"/>
          <w:sz w:val="24"/>
          <w:szCs w:val="24"/>
        </w:rPr>
        <w:lastRenderedPageBreak/>
        <w:t>Procedure koje se primjenjuju nakon otkrivanja sumnjive transakcije:</w:t>
      </w:r>
    </w:p>
    <w:p w:rsidR="00E34EA5" w:rsidRDefault="00E34EA5" w:rsidP="00E34EA5">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U odnosu na kupca;</w:t>
      </w:r>
    </w:p>
    <w:p w:rsidR="00E34EA5" w:rsidRDefault="00E34EA5" w:rsidP="00E34EA5">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U odnosu na nadležna tijela (čuvanje dokaza, informacije koje se dostavljaju…)</w:t>
      </w:r>
    </w:p>
    <w:p w:rsidR="00E34EA5" w:rsidRDefault="00E34EA5" w:rsidP="00E34EA5">
      <w:pPr>
        <w:jc w:val="both"/>
        <w:rPr>
          <w:rFonts w:ascii="Times New Roman" w:hAnsi="Times New Roman" w:cs="Times New Roman"/>
          <w:sz w:val="24"/>
          <w:szCs w:val="24"/>
        </w:rPr>
      </w:pPr>
      <w:r>
        <w:rPr>
          <w:rFonts w:ascii="Times New Roman" w:hAnsi="Times New Roman" w:cs="Times New Roman"/>
          <w:sz w:val="24"/>
          <w:szCs w:val="24"/>
        </w:rPr>
        <w:t>Fizičke i proceduralne mjere namijenjene sprečavanju i otkrivanju krađe (redovite provjere sustava praćenja, često revidiranje zaliha…).</w:t>
      </w:r>
    </w:p>
    <w:p w:rsidR="00E34EA5" w:rsidRDefault="00E34EA5" w:rsidP="00E34EA5">
      <w:pPr>
        <w:jc w:val="both"/>
        <w:rPr>
          <w:rFonts w:ascii="Times New Roman" w:hAnsi="Times New Roman" w:cs="Times New Roman"/>
          <w:sz w:val="24"/>
          <w:szCs w:val="24"/>
        </w:rPr>
      </w:pPr>
      <w:r>
        <w:rPr>
          <w:rFonts w:ascii="Times New Roman" w:hAnsi="Times New Roman" w:cs="Times New Roman"/>
          <w:sz w:val="24"/>
          <w:szCs w:val="24"/>
        </w:rPr>
        <w:t>Izobrazba i informiranje:</w:t>
      </w:r>
    </w:p>
    <w:p w:rsidR="00E34EA5" w:rsidRDefault="00E34EA5" w:rsidP="00E34EA5">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Procedure za upravljanje protokom informacija u</w:t>
      </w:r>
      <w:r w:rsidR="00187CB9">
        <w:rPr>
          <w:rFonts w:ascii="Times New Roman" w:hAnsi="Times New Roman" w:cs="Times New Roman"/>
          <w:sz w:val="24"/>
          <w:szCs w:val="24"/>
        </w:rPr>
        <w:t xml:space="preserve">nutar društva, u vezi s rizicima od nezakonitog preusmjeravanja (osobito u odnosu na informacije primljene od nadležnih tijela). Ove procedure trebaju pomoći pri osiguravanju da pristup osjetljivim informacijama (primjerice svakom popisu, odnosno popisima, tvari koje podliježu kontrolama i ostalim </w:t>
      </w:r>
      <w:r w:rsidR="00187CB9" w:rsidRPr="00262ACC">
        <w:rPr>
          <w:rFonts w:ascii="Times New Roman" w:hAnsi="Times New Roman" w:cs="Times New Roman"/>
          <w:sz w:val="24"/>
          <w:szCs w:val="24"/>
        </w:rPr>
        <w:t>elementima</w:t>
      </w:r>
      <w:r w:rsidR="00187CB9">
        <w:rPr>
          <w:rFonts w:ascii="Times New Roman" w:hAnsi="Times New Roman" w:cs="Times New Roman"/>
          <w:sz w:val="24"/>
          <w:szCs w:val="24"/>
        </w:rPr>
        <w:t xml:space="preserve"> ovih smjernica) bude ograničen samo na odgovarajuće osoblje;</w:t>
      </w:r>
    </w:p>
    <w:p w:rsidR="00187CB9" w:rsidRDefault="00187CB9" w:rsidP="00E34EA5">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Programi izobrazbe odgovarajućeg osoblja. Ovo može obuhvaćati interne programe certificiranja osoblja s drugim odgovornostima u području kontrole trgovine.</w:t>
      </w:r>
    </w:p>
    <w:p w:rsidR="00187CB9" w:rsidRDefault="00187CB9" w:rsidP="009E74E2">
      <w:pPr>
        <w:jc w:val="both"/>
        <w:rPr>
          <w:rFonts w:ascii="Times New Roman" w:hAnsi="Times New Roman" w:cs="Times New Roman"/>
          <w:sz w:val="24"/>
          <w:szCs w:val="24"/>
        </w:rPr>
      </w:pPr>
      <w:r>
        <w:rPr>
          <w:rFonts w:ascii="Times New Roman" w:hAnsi="Times New Roman" w:cs="Times New Roman"/>
          <w:sz w:val="24"/>
          <w:szCs w:val="24"/>
        </w:rPr>
        <w:t xml:space="preserve">Procedure kojima se uređuje vođenje evidencije trebaju biti u obliku koji što je moguće više olakšava </w:t>
      </w:r>
      <w:r w:rsidR="00E0268F">
        <w:rPr>
          <w:rFonts w:ascii="Times New Roman" w:hAnsi="Times New Roman" w:cs="Times New Roman"/>
          <w:sz w:val="24"/>
          <w:szCs w:val="24"/>
        </w:rPr>
        <w:t>retrogradno ispitivanje i prikupljanje podataka. Osobito, evidencija kupnje i prodaje treba se čuvati ne kraće od 5 godina. Evidencija i podaci moraju biti raspoloživi za pregled na zahtjev nadležnih tijela.</w:t>
      </w:r>
    </w:p>
    <w:p w:rsidR="00E0268F" w:rsidRPr="00E0268F" w:rsidRDefault="00E0268F" w:rsidP="00E0268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Interna revizija i preispitivanje u redovnim vremenskim razmacima unutar društva, s ciljem stalnog unapređivanja i prilagodbe internih procedura i praksi, uzimajući u obzir iskustvo koje je društvo steklo, kao i informacije koje pružaju nadležna tijela.</w:t>
      </w:r>
    </w:p>
    <w:p w:rsidR="00EF2D94" w:rsidRDefault="00E0268F" w:rsidP="009E74E2">
      <w:pPr>
        <w:ind w:left="-5" w:right="88"/>
        <w:jc w:val="both"/>
      </w:pPr>
      <w:r>
        <w:rPr>
          <w:rFonts w:ascii="Times New Roman" w:hAnsi="Times New Roman" w:cs="Times New Roman"/>
          <w:sz w:val="24"/>
          <w:szCs w:val="24"/>
        </w:rPr>
        <w:t xml:space="preserve">Odjeljak Z daje sveobuhvatni kontrolni popis koji se može koristiti pri sastavljanju </w:t>
      </w:r>
      <w:r w:rsidR="009E74E2">
        <w:rPr>
          <w:rFonts w:ascii="Times New Roman" w:hAnsi="Times New Roman" w:cs="Times New Roman"/>
          <w:sz w:val="24"/>
          <w:szCs w:val="24"/>
        </w:rPr>
        <w:t>internih procedura</w:t>
      </w:r>
      <w:r>
        <w:rPr>
          <w:rFonts w:ascii="Times New Roman" w:hAnsi="Times New Roman" w:cs="Times New Roman"/>
          <w:sz w:val="24"/>
          <w:szCs w:val="24"/>
        </w:rPr>
        <w:t xml:space="preserve"> </w:t>
      </w:r>
      <w:r w:rsidR="009E74E2">
        <w:rPr>
          <w:rFonts w:ascii="Times New Roman" w:hAnsi="Times New Roman" w:cs="Times New Roman"/>
          <w:sz w:val="24"/>
          <w:szCs w:val="24"/>
        </w:rPr>
        <w:t>koje</w:t>
      </w:r>
      <w:r>
        <w:rPr>
          <w:rFonts w:ascii="Times New Roman" w:hAnsi="Times New Roman" w:cs="Times New Roman"/>
          <w:sz w:val="24"/>
          <w:szCs w:val="24"/>
        </w:rPr>
        <w:t xml:space="preserve"> odgovara</w:t>
      </w:r>
      <w:r w:rsidR="009E74E2">
        <w:rPr>
          <w:rFonts w:ascii="Times New Roman" w:hAnsi="Times New Roman" w:cs="Times New Roman"/>
          <w:sz w:val="24"/>
          <w:szCs w:val="24"/>
        </w:rPr>
        <w:t>ju</w:t>
      </w:r>
      <w:r>
        <w:rPr>
          <w:rFonts w:ascii="Times New Roman" w:hAnsi="Times New Roman" w:cs="Times New Roman"/>
          <w:sz w:val="24"/>
          <w:szCs w:val="24"/>
        </w:rPr>
        <w:t xml:space="preserve"> okolnostima pojedinog društva</w:t>
      </w:r>
      <w:r w:rsidR="009E74E2">
        <w:rPr>
          <w:rFonts w:ascii="Times New Roman" w:hAnsi="Times New Roman" w:cs="Times New Roman"/>
          <w:sz w:val="24"/>
          <w:szCs w:val="24"/>
        </w:rPr>
        <w:t>.</w:t>
      </w:r>
    </w:p>
    <w:p w:rsidR="00EF2D94" w:rsidRDefault="00EF2D94" w:rsidP="00E34EA5">
      <w:pPr>
        <w:spacing w:after="96"/>
      </w:pPr>
      <w:r>
        <w:t xml:space="preserve">  </w:t>
      </w:r>
    </w:p>
    <w:p w:rsidR="00BA4ED4" w:rsidRPr="00432B3B" w:rsidRDefault="00BA4ED4" w:rsidP="00D925D8">
      <w:pPr>
        <w:rPr>
          <w:rFonts w:ascii="Times New Roman" w:hAnsi="Times New Roman" w:cs="Times New Roman"/>
          <w:sz w:val="24"/>
          <w:szCs w:val="24"/>
        </w:rPr>
      </w:pPr>
    </w:p>
    <w:p w:rsidR="00D925D8" w:rsidRPr="009E74E2" w:rsidRDefault="00FA7371" w:rsidP="00D925D8">
      <w:pPr>
        <w:rPr>
          <w:rFonts w:ascii="Times New Roman" w:hAnsi="Times New Roman" w:cs="Times New Roman"/>
          <w:b/>
          <w:sz w:val="24"/>
          <w:szCs w:val="24"/>
        </w:rPr>
      </w:pPr>
      <w:r w:rsidRPr="009E74E2">
        <w:rPr>
          <w:rFonts w:ascii="Times New Roman" w:hAnsi="Times New Roman" w:cs="Times New Roman"/>
          <w:b/>
          <w:sz w:val="24"/>
          <w:szCs w:val="24"/>
        </w:rPr>
        <w:t>ODJELJAK G: UPRAV</w:t>
      </w:r>
      <w:r>
        <w:rPr>
          <w:rFonts w:ascii="Times New Roman" w:hAnsi="Times New Roman" w:cs="Times New Roman"/>
          <w:b/>
          <w:sz w:val="24"/>
          <w:szCs w:val="24"/>
        </w:rPr>
        <w:t>LJAČKI</w:t>
      </w:r>
      <w:r w:rsidRPr="009E74E2">
        <w:rPr>
          <w:rFonts w:ascii="Times New Roman" w:hAnsi="Times New Roman" w:cs="Times New Roman"/>
          <w:b/>
          <w:sz w:val="24"/>
          <w:szCs w:val="24"/>
        </w:rPr>
        <w:t xml:space="preserve"> SUSTAVI</w:t>
      </w:r>
    </w:p>
    <w:p w:rsidR="009E74E2" w:rsidRDefault="009E74E2" w:rsidP="009E74E2">
      <w:pPr>
        <w:rPr>
          <w:rFonts w:ascii="Times New Roman" w:hAnsi="Times New Roman" w:cs="Times New Roman"/>
          <w:b/>
          <w:sz w:val="24"/>
          <w:szCs w:val="24"/>
        </w:rPr>
      </w:pPr>
      <w:r w:rsidRPr="004E5FB5">
        <w:rPr>
          <w:rFonts w:ascii="Times New Roman" w:hAnsi="Times New Roman" w:cs="Times New Roman"/>
          <w:b/>
          <w:sz w:val="24"/>
          <w:szCs w:val="24"/>
        </w:rPr>
        <w:t xml:space="preserve">Ovaj </w:t>
      </w:r>
      <w:r>
        <w:rPr>
          <w:rFonts w:ascii="Times New Roman" w:hAnsi="Times New Roman" w:cs="Times New Roman"/>
          <w:b/>
          <w:sz w:val="24"/>
          <w:szCs w:val="24"/>
        </w:rPr>
        <w:t>je odjeljak savjetodavan i namijenjen svim vrstama prodaje.</w:t>
      </w:r>
    </w:p>
    <w:p w:rsidR="009E74E2" w:rsidRDefault="009E74E2" w:rsidP="009E74E2">
      <w:pPr>
        <w:jc w:val="both"/>
        <w:rPr>
          <w:rFonts w:ascii="Times New Roman" w:hAnsi="Times New Roman" w:cs="Times New Roman"/>
          <w:sz w:val="24"/>
          <w:szCs w:val="24"/>
        </w:rPr>
      </w:pPr>
      <w:r>
        <w:rPr>
          <w:rFonts w:ascii="Times New Roman" w:hAnsi="Times New Roman" w:cs="Times New Roman"/>
          <w:sz w:val="24"/>
          <w:szCs w:val="24"/>
        </w:rPr>
        <w:t xml:space="preserve">Društva trebaju </w:t>
      </w:r>
      <w:r w:rsidR="00661E5D">
        <w:rPr>
          <w:rFonts w:ascii="Times New Roman" w:hAnsi="Times New Roman" w:cs="Times New Roman"/>
          <w:sz w:val="24"/>
          <w:szCs w:val="24"/>
        </w:rPr>
        <w:t xml:space="preserve">imati spremna unaprijed definirana pitanja za nove kupce, bilo da se radi o slobodnoj prodaji, prodaji putem pozivnog centra ili se </w:t>
      </w:r>
      <w:proofErr w:type="spellStart"/>
      <w:r w:rsidR="00661E5D">
        <w:rPr>
          <w:rFonts w:ascii="Times New Roman" w:hAnsi="Times New Roman" w:cs="Times New Roman"/>
          <w:sz w:val="24"/>
          <w:szCs w:val="24"/>
        </w:rPr>
        <w:t>prekursori</w:t>
      </w:r>
      <w:proofErr w:type="spellEnd"/>
      <w:r w:rsidR="00661E5D">
        <w:rPr>
          <w:rFonts w:ascii="Times New Roman" w:hAnsi="Times New Roman" w:cs="Times New Roman"/>
          <w:sz w:val="24"/>
          <w:szCs w:val="24"/>
        </w:rPr>
        <w:t xml:space="preserve"> eksploziva nude i prodaju putem interneta.</w:t>
      </w:r>
    </w:p>
    <w:p w:rsidR="00661E5D" w:rsidRDefault="00661E5D" w:rsidP="009E74E2">
      <w:pPr>
        <w:jc w:val="both"/>
        <w:rPr>
          <w:rFonts w:ascii="Times New Roman" w:hAnsi="Times New Roman" w:cs="Times New Roman"/>
          <w:sz w:val="24"/>
          <w:szCs w:val="24"/>
        </w:rPr>
      </w:pPr>
      <w:r>
        <w:rPr>
          <w:rFonts w:ascii="Times New Roman" w:hAnsi="Times New Roman" w:cs="Times New Roman"/>
          <w:sz w:val="24"/>
          <w:szCs w:val="24"/>
        </w:rPr>
        <w:t>Osoba zadužena za prodaju</w:t>
      </w:r>
      <w:r w:rsidR="00FA7371">
        <w:rPr>
          <w:rFonts w:ascii="Times New Roman" w:hAnsi="Times New Roman" w:cs="Times New Roman"/>
          <w:sz w:val="24"/>
          <w:szCs w:val="24"/>
        </w:rPr>
        <w:t>/</w:t>
      </w:r>
      <w:r>
        <w:rPr>
          <w:rFonts w:ascii="Times New Roman" w:hAnsi="Times New Roman" w:cs="Times New Roman"/>
          <w:sz w:val="24"/>
          <w:szCs w:val="24"/>
        </w:rPr>
        <w:t xml:space="preserve">administrator, </w:t>
      </w:r>
      <w:r w:rsidR="004F102B">
        <w:rPr>
          <w:rFonts w:ascii="Times New Roman" w:hAnsi="Times New Roman" w:cs="Times New Roman"/>
          <w:sz w:val="24"/>
          <w:szCs w:val="24"/>
        </w:rPr>
        <w:t>mora koristiti svoju slobodu postupanja i svoje iskustvo prilikom ocjenjivanja je</w:t>
      </w:r>
      <w:r w:rsidR="003F262E">
        <w:rPr>
          <w:rFonts w:ascii="Times New Roman" w:hAnsi="Times New Roman" w:cs="Times New Roman"/>
          <w:sz w:val="24"/>
          <w:szCs w:val="24"/>
        </w:rPr>
        <w:t>su</w:t>
      </w:r>
      <w:r w:rsidR="004F102B">
        <w:rPr>
          <w:rFonts w:ascii="Times New Roman" w:hAnsi="Times New Roman" w:cs="Times New Roman"/>
          <w:sz w:val="24"/>
          <w:szCs w:val="24"/>
        </w:rPr>
        <w:t xml:space="preserve"> li narudžba</w:t>
      </w:r>
      <w:r w:rsidR="003F262E">
        <w:rPr>
          <w:rFonts w:ascii="Times New Roman" w:hAnsi="Times New Roman" w:cs="Times New Roman"/>
          <w:sz w:val="24"/>
          <w:szCs w:val="24"/>
        </w:rPr>
        <w:t xml:space="preserve"> ili</w:t>
      </w:r>
      <w:r w:rsidR="004F102B">
        <w:rPr>
          <w:rFonts w:ascii="Times New Roman" w:hAnsi="Times New Roman" w:cs="Times New Roman"/>
          <w:sz w:val="24"/>
          <w:szCs w:val="24"/>
        </w:rPr>
        <w:t xml:space="preserve"> upit, „sumnjiv</w:t>
      </w:r>
      <w:r w:rsidR="003F262E">
        <w:rPr>
          <w:rFonts w:ascii="Times New Roman" w:hAnsi="Times New Roman" w:cs="Times New Roman"/>
          <w:sz w:val="24"/>
          <w:szCs w:val="24"/>
        </w:rPr>
        <w:t>i</w:t>
      </w:r>
      <w:r w:rsidR="004F102B">
        <w:rPr>
          <w:rFonts w:ascii="Times New Roman" w:hAnsi="Times New Roman" w:cs="Times New Roman"/>
          <w:sz w:val="24"/>
          <w:szCs w:val="24"/>
        </w:rPr>
        <w:t>“.</w:t>
      </w:r>
    </w:p>
    <w:p w:rsidR="004F102B" w:rsidRDefault="004F102B" w:rsidP="009E74E2">
      <w:pPr>
        <w:jc w:val="both"/>
        <w:rPr>
          <w:rFonts w:ascii="Times New Roman" w:hAnsi="Times New Roman" w:cs="Times New Roman"/>
          <w:sz w:val="24"/>
          <w:szCs w:val="24"/>
        </w:rPr>
      </w:pPr>
      <w:r>
        <w:rPr>
          <w:rFonts w:ascii="Times New Roman" w:hAnsi="Times New Roman" w:cs="Times New Roman"/>
          <w:sz w:val="24"/>
          <w:szCs w:val="24"/>
        </w:rPr>
        <w:t xml:space="preserve">Strogi postupak </w:t>
      </w:r>
      <w:r w:rsidR="00DD017B">
        <w:rPr>
          <w:rFonts w:ascii="Times New Roman" w:hAnsi="Times New Roman" w:cs="Times New Roman"/>
          <w:sz w:val="24"/>
          <w:szCs w:val="24"/>
        </w:rPr>
        <w:t>provjere</w:t>
      </w:r>
      <w:r>
        <w:rPr>
          <w:rFonts w:ascii="Times New Roman" w:hAnsi="Times New Roman" w:cs="Times New Roman"/>
          <w:sz w:val="24"/>
          <w:szCs w:val="24"/>
        </w:rPr>
        <w:t xml:space="preserve"> kupca uključuje zahtijevanje izjava o </w:t>
      </w:r>
      <w:r w:rsidR="0000197D">
        <w:rPr>
          <w:rFonts w:ascii="Times New Roman" w:hAnsi="Times New Roman" w:cs="Times New Roman"/>
          <w:sz w:val="24"/>
          <w:szCs w:val="24"/>
        </w:rPr>
        <w:t>krajnjoj</w:t>
      </w:r>
      <w:r>
        <w:rPr>
          <w:rFonts w:ascii="Times New Roman" w:hAnsi="Times New Roman" w:cs="Times New Roman"/>
          <w:sz w:val="24"/>
          <w:szCs w:val="24"/>
        </w:rPr>
        <w:t xml:space="preserve"> uporabi. Određeni propisi</w:t>
      </w:r>
      <w:r w:rsidRPr="004F102B">
        <w:rPr>
          <w:rFonts w:ascii="Times New Roman" w:hAnsi="Times New Roman" w:cs="Times New Roman"/>
          <w:sz w:val="24"/>
          <w:szCs w:val="24"/>
        </w:rPr>
        <w:t xml:space="preserve"> </w:t>
      </w:r>
      <w:r>
        <w:rPr>
          <w:rFonts w:ascii="Times New Roman" w:hAnsi="Times New Roman" w:cs="Times New Roman"/>
          <w:sz w:val="24"/>
          <w:szCs w:val="24"/>
        </w:rPr>
        <w:t>nalažu takve izjave, no tu praksu treba usvojiti i za ograničenja prodaje</w:t>
      </w:r>
      <w:r w:rsidR="00F26982">
        <w:rPr>
          <w:rFonts w:ascii="Times New Roman" w:hAnsi="Times New Roman" w:cs="Times New Roman"/>
          <w:sz w:val="24"/>
          <w:szCs w:val="24"/>
        </w:rPr>
        <w:t>/</w:t>
      </w:r>
      <w:r>
        <w:rPr>
          <w:rFonts w:ascii="Times New Roman" w:hAnsi="Times New Roman" w:cs="Times New Roman"/>
          <w:sz w:val="24"/>
          <w:szCs w:val="24"/>
        </w:rPr>
        <w:t xml:space="preserve">uporabe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eksploziva. Veliki kupci će prihvatiti njihovu nužnost, upućeni kupci koji se pridržavaju zakona pozdravit će „upozorenje“, dok će beskrupulozni kupci često povući svoju narudžbu.</w:t>
      </w:r>
    </w:p>
    <w:p w:rsidR="009E74E2" w:rsidRDefault="009E74E2" w:rsidP="009E74E2">
      <w:pPr>
        <w:spacing w:after="0"/>
        <w:rPr>
          <w:rFonts w:ascii="Times New Roman" w:eastAsia="Times New Roman" w:hAnsi="Times New Roman" w:cs="Times New Roman"/>
          <w:b/>
        </w:rPr>
      </w:pPr>
      <w:r>
        <w:rPr>
          <w:rFonts w:ascii="Times New Roman" w:eastAsia="Times New Roman" w:hAnsi="Times New Roman" w:cs="Times New Roman"/>
          <w:b/>
        </w:rPr>
        <w:t xml:space="preserve"> </w:t>
      </w:r>
    </w:p>
    <w:p w:rsidR="00E57C40" w:rsidRDefault="00E57C40" w:rsidP="009E74E2">
      <w:pPr>
        <w:spacing w:after="0"/>
      </w:pPr>
    </w:p>
    <w:p w:rsidR="009E74E2" w:rsidRPr="001A5264" w:rsidRDefault="004F102B" w:rsidP="001A5264">
      <w:pPr>
        <w:rPr>
          <w:rFonts w:ascii="Times New Roman" w:hAnsi="Times New Roman" w:cs="Times New Roman"/>
          <w:b/>
          <w:sz w:val="24"/>
          <w:szCs w:val="24"/>
        </w:rPr>
      </w:pPr>
      <w:r w:rsidRPr="001A5264">
        <w:rPr>
          <w:rFonts w:ascii="Times New Roman" w:hAnsi="Times New Roman" w:cs="Times New Roman"/>
          <w:b/>
          <w:sz w:val="24"/>
          <w:szCs w:val="24"/>
        </w:rPr>
        <w:lastRenderedPageBreak/>
        <w:t>Vođenje evidencije</w:t>
      </w:r>
    </w:p>
    <w:p w:rsidR="001A5264" w:rsidRDefault="001A5264" w:rsidP="00813C1B">
      <w:pPr>
        <w:jc w:val="both"/>
        <w:rPr>
          <w:rFonts w:ascii="Times New Roman" w:hAnsi="Times New Roman" w:cs="Times New Roman"/>
          <w:sz w:val="24"/>
          <w:szCs w:val="24"/>
        </w:rPr>
      </w:pPr>
      <w:r w:rsidRPr="001A5264">
        <w:rPr>
          <w:rFonts w:ascii="Times New Roman" w:hAnsi="Times New Roman" w:cs="Times New Roman"/>
          <w:sz w:val="24"/>
          <w:szCs w:val="24"/>
        </w:rPr>
        <w:t>Sljedeće informacije</w:t>
      </w:r>
      <w:r>
        <w:rPr>
          <w:rFonts w:ascii="Times New Roman" w:hAnsi="Times New Roman" w:cs="Times New Roman"/>
          <w:sz w:val="24"/>
          <w:szCs w:val="24"/>
        </w:rPr>
        <w:t xml:space="preserve"> za sve transakcije koje uključuju tvari, koje su predmet praćenja, raspoložive su na zahtjev odgovarajućih državnih tijela:</w:t>
      </w:r>
    </w:p>
    <w:p w:rsidR="001A5264" w:rsidRDefault="001A5264" w:rsidP="001A5264">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 xml:space="preserve">Ime i adresa kupca i </w:t>
      </w:r>
      <w:r w:rsidRPr="00262ACC">
        <w:rPr>
          <w:rFonts w:ascii="Times New Roman" w:hAnsi="Times New Roman" w:cs="Times New Roman"/>
          <w:sz w:val="24"/>
          <w:szCs w:val="24"/>
        </w:rPr>
        <w:t>primatelja</w:t>
      </w:r>
      <w:r>
        <w:rPr>
          <w:rFonts w:ascii="Times New Roman" w:hAnsi="Times New Roman" w:cs="Times New Roman"/>
          <w:sz w:val="24"/>
          <w:szCs w:val="24"/>
        </w:rPr>
        <w:t xml:space="preserve">, ako </w:t>
      </w:r>
      <w:r w:rsidR="00262ACC">
        <w:rPr>
          <w:rFonts w:ascii="Times New Roman" w:hAnsi="Times New Roman" w:cs="Times New Roman"/>
          <w:sz w:val="24"/>
          <w:szCs w:val="24"/>
        </w:rPr>
        <w:t>se</w:t>
      </w:r>
      <w:r>
        <w:rPr>
          <w:rFonts w:ascii="Times New Roman" w:hAnsi="Times New Roman" w:cs="Times New Roman"/>
          <w:sz w:val="24"/>
          <w:szCs w:val="24"/>
        </w:rPr>
        <w:t xml:space="preserve"> razli</w:t>
      </w:r>
      <w:r w:rsidR="00262ACC">
        <w:rPr>
          <w:rFonts w:ascii="Times New Roman" w:hAnsi="Times New Roman" w:cs="Times New Roman"/>
          <w:sz w:val="24"/>
          <w:szCs w:val="24"/>
        </w:rPr>
        <w:t>kuju</w:t>
      </w:r>
    </w:p>
    <w:p w:rsidR="001A5264" w:rsidRDefault="001A5264" w:rsidP="001A5264">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Ime i adresa svih drugih osoba uključenih u transakciju (tj. fizičko kretanja dobara), ako je takva informacija dostupna</w:t>
      </w:r>
    </w:p>
    <w:p w:rsidR="001A5264" w:rsidRDefault="001A5264" w:rsidP="001A5264">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Naziv opasne tvari</w:t>
      </w:r>
    </w:p>
    <w:p w:rsidR="001A5264" w:rsidRDefault="001A5264" w:rsidP="001A5264">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Količina opasne tvari</w:t>
      </w:r>
    </w:p>
    <w:p w:rsidR="001A5264" w:rsidRDefault="001A5264" w:rsidP="001A5264">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Datum otpreme (iz poslovnog prostora)</w:t>
      </w:r>
    </w:p>
    <w:p w:rsidR="003F262E" w:rsidRDefault="003F262E" w:rsidP="001A5264">
      <w:pPr>
        <w:rPr>
          <w:rFonts w:ascii="Times New Roman" w:hAnsi="Times New Roman" w:cs="Times New Roman"/>
          <w:b/>
          <w:sz w:val="24"/>
          <w:szCs w:val="24"/>
        </w:rPr>
      </w:pPr>
    </w:p>
    <w:p w:rsidR="001A5264" w:rsidRPr="001A5264" w:rsidRDefault="001A5264" w:rsidP="001A5264">
      <w:pPr>
        <w:rPr>
          <w:rFonts w:ascii="Times New Roman" w:hAnsi="Times New Roman" w:cs="Times New Roman"/>
          <w:b/>
          <w:sz w:val="24"/>
          <w:szCs w:val="24"/>
        </w:rPr>
      </w:pPr>
      <w:r w:rsidRPr="001A5264">
        <w:rPr>
          <w:rFonts w:ascii="Times New Roman" w:hAnsi="Times New Roman" w:cs="Times New Roman"/>
          <w:b/>
          <w:sz w:val="24"/>
          <w:szCs w:val="24"/>
        </w:rPr>
        <w:t>Prijava sumnjivih narudžaba ili upita</w:t>
      </w:r>
    </w:p>
    <w:p w:rsidR="001A5264" w:rsidRDefault="001A5264" w:rsidP="0071539A">
      <w:pPr>
        <w:jc w:val="both"/>
        <w:rPr>
          <w:rFonts w:ascii="Times New Roman" w:hAnsi="Times New Roman" w:cs="Times New Roman"/>
          <w:sz w:val="24"/>
          <w:szCs w:val="24"/>
        </w:rPr>
      </w:pPr>
      <w:r>
        <w:rPr>
          <w:rFonts w:ascii="Times New Roman" w:hAnsi="Times New Roman" w:cs="Times New Roman"/>
          <w:sz w:val="24"/>
          <w:szCs w:val="24"/>
        </w:rPr>
        <w:t xml:space="preserve">Obvezu prijavljivanja sumnjivih transakcija treba proširiti na sve upite i transakcije, bez obzira na to jesu li dobra namijenjena izvozu ili domaćoj prodaji. To uključuje slučajeve u kojima kupac odbija dati izjave o </w:t>
      </w:r>
      <w:r w:rsidR="0000197D">
        <w:rPr>
          <w:rFonts w:ascii="Times New Roman" w:hAnsi="Times New Roman" w:cs="Times New Roman"/>
          <w:sz w:val="24"/>
          <w:szCs w:val="24"/>
        </w:rPr>
        <w:t>krajnjoj</w:t>
      </w:r>
      <w:r>
        <w:rPr>
          <w:rFonts w:ascii="Times New Roman" w:hAnsi="Times New Roman" w:cs="Times New Roman"/>
          <w:sz w:val="24"/>
          <w:szCs w:val="24"/>
        </w:rPr>
        <w:t xml:space="preserve"> uporabi i/ili </w:t>
      </w:r>
      <w:r w:rsidR="00095FC5">
        <w:rPr>
          <w:rFonts w:ascii="Times New Roman" w:hAnsi="Times New Roman" w:cs="Times New Roman"/>
          <w:sz w:val="24"/>
          <w:szCs w:val="24"/>
        </w:rPr>
        <w:t>iznenada</w:t>
      </w:r>
      <w:r>
        <w:rPr>
          <w:rFonts w:ascii="Times New Roman" w:hAnsi="Times New Roman" w:cs="Times New Roman"/>
          <w:sz w:val="24"/>
          <w:szCs w:val="24"/>
        </w:rPr>
        <w:t xml:space="preserve"> povlači svoju narudžbu.</w:t>
      </w:r>
    </w:p>
    <w:p w:rsidR="009E74E2" w:rsidRDefault="00095FC5" w:rsidP="00095FC5">
      <w:r>
        <w:rPr>
          <w:rFonts w:ascii="Times New Roman" w:hAnsi="Times New Roman" w:cs="Times New Roman"/>
          <w:sz w:val="24"/>
          <w:szCs w:val="24"/>
        </w:rPr>
        <w:t>Sljedeć</w:t>
      </w:r>
      <w:r w:rsidR="00C93A76">
        <w:rPr>
          <w:rFonts w:ascii="Times New Roman" w:hAnsi="Times New Roman" w:cs="Times New Roman"/>
          <w:sz w:val="24"/>
          <w:szCs w:val="24"/>
        </w:rPr>
        <w:t xml:space="preserve">e </w:t>
      </w:r>
      <w:r>
        <w:rPr>
          <w:rFonts w:ascii="Times New Roman" w:hAnsi="Times New Roman" w:cs="Times New Roman"/>
          <w:sz w:val="24"/>
          <w:szCs w:val="24"/>
        </w:rPr>
        <w:t>može biti od pomoći osoblju:</w:t>
      </w:r>
      <w:r w:rsidR="009E74E2">
        <w:t xml:space="preserve"> </w:t>
      </w:r>
    </w:p>
    <w:tbl>
      <w:tblPr>
        <w:tblStyle w:val="TableGrid"/>
        <w:tblW w:w="7612" w:type="dxa"/>
        <w:tblInd w:w="612" w:type="dxa"/>
        <w:tblCellMar>
          <w:top w:w="7" w:type="dxa"/>
          <w:left w:w="108" w:type="dxa"/>
          <w:right w:w="115" w:type="dxa"/>
        </w:tblCellMar>
        <w:tblLook w:val="04A0" w:firstRow="1" w:lastRow="0" w:firstColumn="1" w:lastColumn="0" w:noHBand="0" w:noVBand="1"/>
      </w:tblPr>
      <w:tblGrid>
        <w:gridCol w:w="7612"/>
      </w:tblGrid>
      <w:tr w:rsidR="009E74E2" w:rsidTr="000958CE">
        <w:trPr>
          <w:trHeight w:val="3505"/>
        </w:trPr>
        <w:tc>
          <w:tcPr>
            <w:tcW w:w="7612" w:type="dxa"/>
            <w:tcBorders>
              <w:top w:val="single" w:sz="4" w:space="0" w:color="000000"/>
              <w:left w:val="single" w:sz="4" w:space="0" w:color="000000"/>
              <w:bottom w:val="single" w:sz="4" w:space="0" w:color="000000"/>
              <w:right w:val="single" w:sz="4" w:space="0" w:color="000000"/>
            </w:tcBorders>
          </w:tcPr>
          <w:p w:rsidR="009E74E2" w:rsidRPr="00E57C40" w:rsidRDefault="00095FC5" w:rsidP="000958CE">
            <w:pPr>
              <w:spacing w:line="259" w:lineRule="auto"/>
              <w:rPr>
                <w:rFonts w:ascii="Times New Roman" w:hAnsi="Times New Roman" w:cs="Times New Roman"/>
                <w:sz w:val="24"/>
                <w:szCs w:val="24"/>
              </w:rPr>
            </w:pPr>
            <w:r w:rsidRPr="00E57C40">
              <w:rPr>
                <w:rFonts w:ascii="Times New Roman" w:hAnsi="Times New Roman" w:cs="Times New Roman"/>
                <w:sz w:val="24"/>
                <w:szCs w:val="24"/>
              </w:rPr>
              <w:t xml:space="preserve">Ako su narudžba ili upit sumnjivi, prikupite što je moguće više pojedinosti, </w:t>
            </w:r>
            <w:proofErr w:type="spellStart"/>
            <w:r w:rsidRPr="00E57C40">
              <w:rPr>
                <w:rFonts w:ascii="Times New Roman" w:hAnsi="Times New Roman" w:cs="Times New Roman"/>
                <w:sz w:val="24"/>
                <w:szCs w:val="24"/>
              </w:rPr>
              <w:t>tj</w:t>
            </w:r>
            <w:proofErr w:type="spellEnd"/>
            <w:r w:rsidRPr="00E57C40">
              <w:rPr>
                <w:rFonts w:ascii="Times New Roman" w:hAnsi="Times New Roman" w:cs="Times New Roman"/>
                <w:sz w:val="24"/>
                <w:szCs w:val="24"/>
              </w:rPr>
              <w:t xml:space="preserve">: </w:t>
            </w:r>
          </w:p>
          <w:p w:rsidR="009E74E2" w:rsidRPr="00E57C40" w:rsidRDefault="009E74E2" w:rsidP="000958CE">
            <w:pPr>
              <w:spacing w:line="259" w:lineRule="auto"/>
              <w:rPr>
                <w:rFonts w:ascii="Times New Roman" w:hAnsi="Times New Roman" w:cs="Times New Roman"/>
                <w:sz w:val="24"/>
                <w:szCs w:val="24"/>
              </w:rPr>
            </w:pPr>
            <w:r w:rsidRPr="00E57C40">
              <w:rPr>
                <w:rFonts w:ascii="Times New Roman" w:hAnsi="Times New Roman" w:cs="Times New Roman"/>
                <w:sz w:val="24"/>
                <w:szCs w:val="24"/>
              </w:rPr>
              <w:t xml:space="preserve"> </w:t>
            </w:r>
          </w:p>
          <w:p w:rsidR="009E74E2" w:rsidRPr="00E57C40" w:rsidRDefault="00095FC5" w:rsidP="009E74E2">
            <w:pPr>
              <w:numPr>
                <w:ilvl w:val="0"/>
                <w:numId w:val="11"/>
              </w:numPr>
              <w:spacing w:line="259" w:lineRule="auto"/>
              <w:ind w:hanging="360"/>
              <w:rPr>
                <w:rFonts w:ascii="Times New Roman" w:hAnsi="Times New Roman" w:cs="Times New Roman"/>
                <w:sz w:val="24"/>
                <w:szCs w:val="24"/>
              </w:rPr>
            </w:pPr>
            <w:r w:rsidRPr="00E57C40">
              <w:rPr>
                <w:rFonts w:ascii="Times New Roman" w:hAnsi="Times New Roman" w:cs="Times New Roman"/>
                <w:sz w:val="24"/>
                <w:szCs w:val="24"/>
              </w:rPr>
              <w:t>Opis osobe ako ste ostvarili kontakt licem u lice</w:t>
            </w:r>
            <w:r w:rsidR="009E74E2" w:rsidRPr="00E57C40">
              <w:rPr>
                <w:rFonts w:ascii="Times New Roman" w:hAnsi="Times New Roman" w:cs="Times New Roman"/>
                <w:sz w:val="24"/>
                <w:szCs w:val="24"/>
              </w:rPr>
              <w:t xml:space="preserve">. </w:t>
            </w:r>
          </w:p>
          <w:p w:rsidR="009E74E2" w:rsidRPr="00E57C40" w:rsidRDefault="00095FC5" w:rsidP="009E74E2">
            <w:pPr>
              <w:numPr>
                <w:ilvl w:val="0"/>
                <w:numId w:val="11"/>
              </w:numPr>
              <w:spacing w:after="15" w:line="243" w:lineRule="auto"/>
              <w:ind w:hanging="360"/>
              <w:rPr>
                <w:rFonts w:ascii="Times New Roman" w:hAnsi="Times New Roman" w:cs="Times New Roman"/>
                <w:sz w:val="24"/>
                <w:szCs w:val="24"/>
              </w:rPr>
            </w:pPr>
            <w:r w:rsidRPr="00E57C40">
              <w:rPr>
                <w:rFonts w:ascii="Times New Roman" w:hAnsi="Times New Roman" w:cs="Times New Roman"/>
                <w:sz w:val="24"/>
                <w:szCs w:val="24"/>
              </w:rPr>
              <w:t xml:space="preserve">Pojedinosti o korištenim vozilima, uključujući marku, model, boju i </w:t>
            </w:r>
            <w:r w:rsidR="00821853" w:rsidRPr="00E57C40">
              <w:rPr>
                <w:rFonts w:ascii="Times New Roman" w:hAnsi="Times New Roman" w:cs="Times New Roman"/>
                <w:sz w:val="24"/>
                <w:szCs w:val="24"/>
              </w:rPr>
              <w:t>registarsku oznaku</w:t>
            </w:r>
            <w:r w:rsidR="009E74E2" w:rsidRPr="00E57C40">
              <w:rPr>
                <w:rFonts w:ascii="Times New Roman" w:hAnsi="Times New Roman" w:cs="Times New Roman"/>
                <w:sz w:val="24"/>
                <w:szCs w:val="24"/>
              </w:rPr>
              <w:t xml:space="preserve">. </w:t>
            </w:r>
          </w:p>
          <w:p w:rsidR="009E74E2" w:rsidRPr="00E57C40" w:rsidRDefault="00095FC5" w:rsidP="009E74E2">
            <w:pPr>
              <w:numPr>
                <w:ilvl w:val="0"/>
                <w:numId w:val="11"/>
              </w:numPr>
              <w:spacing w:line="259" w:lineRule="auto"/>
              <w:ind w:hanging="360"/>
              <w:rPr>
                <w:rFonts w:ascii="Times New Roman" w:hAnsi="Times New Roman" w:cs="Times New Roman"/>
                <w:sz w:val="24"/>
                <w:szCs w:val="24"/>
              </w:rPr>
            </w:pPr>
            <w:r w:rsidRPr="00E57C40">
              <w:rPr>
                <w:rFonts w:ascii="Times New Roman" w:hAnsi="Times New Roman" w:cs="Times New Roman"/>
                <w:sz w:val="24"/>
                <w:szCs w:val="24"/>
              </w:rPr>
              <w:t>Ako se kupac raspituje telefonski, zamolite da to potkrijepi pisanim putem</w:t>
            </w:r>
            <w:r w:rsidR="009E74E2" w:rsidRPr="00E57C40">
              <w:rPr>
                <w:rFonts w:ascii="Times New Roman" w:hAnsi="Times New Roman" w:cs="Times New Roman"/>
                <w:sz w:val="24"/>
                <w:szCs w:val="24"/>
              </w:rPr>
              <w:t xml:space="preserve">. </w:t>
            </w:r>
          </w:p>
          <w:p w:rsidR="009E74E2" w:rsidRPr="00E57C40" w:rsidRDefault="009E74E2" w:rsidP="000958CE">
            <w:pPr>
              <w:spacing w:line="259" w:lineRule="auto"/>
              <w:rPr>
                <w:rFonts w:ascii="Times New Roman" w:hAnsi="Times New Roman" w:cs="Times New Roman"/>
                <w:sz w:val="24"/>
                <w:szCs w:val="24"/>
              </w:rPr>
            </w:pPr>
            <w:r w:rsidRPr="00E57C40">
              <w:rPr>
                <w:rFonts w:ascii="Times New Roman" w:hAnsi="Times New Roman" w:cs="Times New Roman"/>
                <w:sz w:val="24"/>
                <w:szCs w:val="24"/>
              </w:rPr>
              <w:t xml:space="preserve"> </w:t>
            </w:r>
          </w:p>
          <w:p w:rsidR="00095FC5" w:rsidRPr="00E57C40" w:rsidRDefault="00095FC5" w:rsidP="000958CE">
            <w:pPr>
              <w:spacing w:after="1" w:line="239" w:lineRule="auto"/>
              <w:rPr>
                <w:rFonts w:ascii="Times New Roman" w:hAnsi="Times New Roman" w:cs="Times New Roman"/>
                <w:sz w:val="24"/>
                <w:szCs w:val="24"/>
              </w:rPr>
            </w:pPr>
            <w:r w:rsidRPr="00E57C40">
              <w:rPr>
                <w:rFonts w:ascii="Times New Roman" w:hAnsi="Times New Roman" w:cs="Times New Roman"/>
                <w:sz w:val="24"/>
                <w:szCs w:val="24"/>
              </w:rPr>
              <w:t>Ako je moguće, odulj</w:t>
            </w:r>
            <w:r w:rsidR="00C93A76" w:rsidRPr="00E57C40">
              <w:rPr>
                <w:rFonts w:ascii="Times New Roman" w:hAnsi="Times New Roman" w:cs="Times New Roman"/>
                <w:sz w:val="24"/>
                <w:szCs w:val="24"/>
              </w:rPr>
              <w:t>i</w:t>
            </w:r>
            <w:r w:rsidRPr="00E57C40">
              <w:rPr>
                <w:rFonts w:ascii="Times New Roman" w:hAnsi="Times New Roman" w:cs="Times New Roman"/>
                <w:sz w:val="24"/>
                <w:szCs w:val="24"/>
              </w:rPr>
              <w:t xml:space="preserve">te upit i dogovorite ponovno kontaktiranje kupca. U međuvremenu, a što je prije moguće, kontaktirajte policiju ili odgovarajuću nacionalnu kontaktnu točku koju su odredila vaša nadležna tijela.  </w:t>
            </w:r>
            <w:r w:rsidR="00C93A76" w:rsidRPr="00E57C40">
              <w:rPr>
                <w:rFonts w:ascii="Times New Roman" w:hAnsi="Times New Roman" w:cs="Times New Roman"/>
                <w:sz w:val="24"/>
                <w:szCs w:val="24"/>
              </w:rPr>
              <w:t>Za buduću uporabu, o</w:t>
            </w:r>
            <w:r w:rsidRPr="00E57C40">
              <w:rPr>
                <w:rFonts w:ascii="Times New Roman" w:hAnsi="Times New Roman" w:cs="Times New Roman"/>
                <w:sz w:val="24"/>
                <w:szCs w:val="24"/>
              </w:rPr>
              <w:t>vdje zapišite ime i podatke službene sigurnosne kontaktne točke</w:t>
            </w:r>
            <w:r w:rsidR="00C93A76" w:rsidRPr="00E57C40">
              <w:rPr>
                <w:rFonts w:ascii="Times New Roman" w:hAnsi="Times New Roman" w:cs="Times New Roman"/>
                <w:sz w:val="24"/>
                <w:szCs w:val="24"/>
              </w:rPr>
              <w:t>:</w:t>
            </w:r>
          </w:p>
          <w:p w:rsidR="009E74E2" w:rsidRDefault="009E74E2" w:rsidP="000958CE">
            <w:pPr>
              <w:spacing w:after="1" w:line="239" w:lineRule="auto"/>
            </w:pPr>
          </w:p>
          <w:p w:rsidR="009E74E2" w:rsidRDefault="009E74E2" w:rsidP="000958CE">
            <w:pPr>
              <w:spacing w:after="20" w:line="259" w:lineRule="auto"/>
            </w:pPr>
            <w:r>
              <w:rPr>
                <w:sz w:val="20"/>
              </w:rPr>
              <w:t xml:space="preserve"> </w:t>
            </w:r>
          </w:p>
          <w:p w:rsidR="009E74E2" w:rsidRDefault="009E74E2" w:rsidP="000958CE">
            <w:pPr>
              <w:spacing w:line="259" w:lineRule="auto"/>
              <w:ind w:right="2"/>
              <w:jc w:val="center"/>
            </w:pPr>
            <w:r>
              <w:rPr>
                <w:sz w:val="20"/>
              </w:rPr>
              <w:t xml:space="preserve">……………………………………………………………………………………. </w:t>
            </w:r>
          </w:p>
          <w:p w:rsidR="009E74E2" w:rsidRDefault="009E74E2" w:rsidP="000958CE">
            <w:pPr>
              <w:spacing w:after="20" w:line="259" w:lineRule="auto"/>
              <w:ind w:left="54"/>
              <w:jc w:val="center"/>
            </w:pPr>
            <w:r>
              <w:rPr>
                <w:sz w:val="20"/>
              </w:rPr>
              <w:t xml:space="preserve"> </w:t>
            </w:r>
          </w:p>
          <w:p w:rsidR="009E74E2" w:rsidRDefault="009E74E2" w:rsidP="000958CE">
            <w:pPr>
              <w:spacing w:line="259" w:lineRule="auto"/>
              <w:ind w:right="2"/>
              <w:jc w:val="center"/>
            </w:pPr>
            <w:r>
              <w:rPr>
                <w:sz w:val="20"/>
              </w:rPr>
              <w:t xml:space="preserve">……………………………………………………………………………………. </w:t>
            </w:r>
          </w:p>
        </w:tc>
      </w:tr>
    </w:tbl>
    <w:p w:rsidR="009E74E2" w:rsidRDefault="009E74E2" w:rsidP="009E74E2">
      <w:pPr>
        <w:spacing w:after="0"/>
      </w:pPr>
      <w:r>
        <w:t xml:space="preserve"> </w:t>
      </w:r>
    </w:p>
    <w:p w:rsidR="00C93A76" w:rsidRDefault="00C93A76" w:rsidP="009E74E2">
      <w:pPr>
        <w:spacing w:after="10" w:line="249" w:lineRule="auto"/>
        <w:ind w:left="-5"/>
        <w:rPr>
          <w:rFonts w:ascii="Times New Roman" w:eastAsia="Times New Roman" w:hAnsi="Times New Roman" w:cs="Times New Roman"/>
          <w:b/>
        </w:rPr>
      </w:pPr>
    </w:p>
    <w:p w:rsidR="00C93A76" w:rsidRPr="00C93A76" w:rsidRDefault="00C93A76" w:rsidP="00C93A76">
      <w:pPr>
        <w:rPr>
          <w:rFonts w:ascii="Times New Roman" w:hAnsi="Times New Roman" w:cs="Times New Roman"/>
          <w:b/>
          <w:sz w:val="24"/>
          <w:szCs w:val="24"/>
        </w:rPr>
      </w:pPr>
      <w:r w:rsidRPr="00C93A76">
        <w:rPr>
          <w:rFonts w:ascii="Times New Roman" w:hAnsi="Times New Roman" w:cs="Times New Roman"/>
          <w:b/>
          <w:sz w:val="24"/>
          <w:szCs w:val="24"/>
        </w:rPr>
        <w:t>Napomene</w:t>
      </w:r>
      <w:r w:rsidR="009E74E2" w:rsidRPr="00C93A76">
        <w:rPr>
          <w:rFonts w:ascii="Times New Roman" w:hAnsi="Times New Roman" w:cs="Times New Roman"/>
          <w:b/>
          <w:sz w:val="24"/>
          <w:szCs w:val="24"/>
        </w:rPr>
        <w:t>:</w:t>
      </w:r>
    </w:p>
    <w:p w:rsidR="00C93A76" w:rsidRDefault="00C93A76" w:rsidP="00C93A76">
      <w:pPr>
        <w:pStyle w:val="Odlomakpopisa"/>
        <w:numPr>
          <w:ilvl w:val="0"/>
          <w:numId w:val="4"/>
        </w:numPr>
        <w:rPr>
          <w:rFonts w:ascii="Times New Roman" w:hAnsi="Times New Roman" w:cs="Times New Roman"/>
          <w:sz w:val="24"/>
          <w:szCs w:val="24"/>
        </w:rPr>
      </w:pPr>
      <w:r w:rsidRPr="00C93A76">
        <w:rPr>
          <w:rFonts w:ascii="Times New Roman" w:hAnsi="Times New Roman" w:cs="Times New Roman"/>
          <w:sz w:val="24"/>
          <w:szCs w:val="24"/>
        </w:rPr>
        <w:t>Automatska analiza usklađenosti nije zamjena za razborito</w:t>
      </w:r>
      <w:r>
        <w:rPr>
          <w:rFonts w:ascii="Times New Roman" w:hAnsi="Times New Roman" w:cs="Times New Roman"/>
          <w:sz w:val="24"/>
          <w:szCs w:val="24"/>
        </w:rPr>
        <w:t xml:space="preserve"> i oprezno osoblje.</w:t>
      </w:r>
    </w:p>
    <w:p w:rsidR="009E74E2" w:rsidRPr="00C93A76" w:rsidRDefault="00C93A76" w:rsidP="004069C6">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Ako </w:t>
      </w:r>
      <w:r w:rsidR="004069C6">
        <w:rPr>
          <w:rFonts w:ascii="Times New Roman" w:hAnsi="Times New Roman" w:cs="Times New Roman"/>
          <w:sz w:val="24"/>
          <w:szCs w:val="24"/>
        </w:rPr>
        <w:t>vam se upit ili narudžba učine</w:t>
      </w:r>
      <w:r>
        <w:rPr>
          <w:rFonts w:ascii="Times New Roman" w:hAnsi="Times New Roman" w:cs="Times New Roman"/>
          <w:sz w:val="24"/>
          <w:szCs w:val="24"/>
        </w:rPr>
        <w:t xml:space="preserve"> sumnjivima, vjerojatno nisu u redu i zahtijevaju istragu i prijavu. </w:t>
      </w:r>
      <w:r w:rsidRPr="00C93A76">
        <w:rPr>
          <w:rFonts w:ascii="Times New Roman" w:hAnsi="Times New Roman" w:cs="Times New Roman"/>
          <w:sz w:val="24"/>
          <w:szCs w:val="24"/>
        </w:rPr>
        <w:t xml:space="preserve"> </w:t>
      </w:r>
      <w:r w:rsidR="009E74E2" w:rsidRPr="00C93A76">
        <w:rPr>
          <w:rFonts w:ascii="Times New Roman" w:hAnsi="Times New Roman" w:cs="Times New Roman"/>
          <w:sz w:val="24"/>
          <w:szCs w:val="24"/>
        </w:rPr>
        <w:t xml:space="preserve"> </w:t>
      </w:r>
    </w:p>
    <w:p w:rsidR="009E74E2" w:rsidRDefault="009E74E2" w:rsidP="009E74E2">
      <w:pPr>
        <w:spacing w:after="0"/>
      </w:pPr>
      <w:r>
        <w:rPr>
          <w:rFonts w:ascii="Calibri" w:eastAsia="Calibri" w:hAnsi="Calibri" w:cs="Calibri"/>
        </w:rPr>
        <w:t xml:space="preserve"> </w:t>
      </w:r>
    </w:p>
    <w:p w:rsidR="009E74E2" w:rsidRPr="00432B3B" w:rsidRDefault="009E74E2" w:rsidP="00D925D8">
      <w:pPr>
        <w:rPr>
          <w:rFonts w:ascii="Times New Roman" w:hAnsi="Times New Roman" w:cs="Times New Roman"/>
          <w:sz w:val="24"/>
          <w:szCs w:val="24"/>
        </w:rPr>
      </w:pPr>
    </w:p>
    <w:p w:rsidR="00D925D8" w:rsidRDefault="00F26982" w:rsidP="00D925D8">
      <w:pPr>
        <w:rPr>
          <w:rFonts w:ascii="Times New Roman" w:hAnsi="Times New Roman" w:cs="Times New Roman"/>
          <w:b/>
          <w:sz w:val="24"/>
          <w:szCs w:val="24"/>
        </w:rPr>
      </w:pPr>
      <w:r w:rsidRPr="009E74E2">
        <w:rPr>
          <w:rFonts w:ascii="Times New Roman" w:hAnsi="Times New Roman" w:cs="Times New Roman"/>
          <w:b/>
          <w:sz w:val="24"/>
          <w:szCs w:val="24"/>
        </w:rPr>
        <w:lastRenderedPageBreak/>
        <w:t>ODJELJAK H: SIGURNOST PROSTORIJA / SKLADIŠTENJE / UPORABA</w:t>
      </w:r>
    </w:p>
    <w:p w:rsidR="00821853" w:rsidRDefault="00821853" w:rsidP="00821853">
      <w:pPr>
        <w:jc w:val="both"/>
        <w:rPr>
          <w:rFonts w:ascii="Times New Roman" w:hAnsi="Times New Roman" w:cs="Times New Roman"/>
          <w:b/>
          <w:sz w:val="24"/>
          <w:szCs w:val="24"/>
        </w:rPr>
      </w:pPr>
      <w:r w:rsidRPr="004E5FB5">
        <w:rPr>
          <w:rFonts w:ascii="Times New Roman" w:hAnsi="Times New Roman" w:cs="Times New Roman"/>
          <w:b/>
          <w:sz w:val="24"/>
          <w:szCs w:val="24"/>
        </w:rPr>
        <w:t xml:space="preserve">Ovaj </w:t>
      </w:r>
      <w:r>
        <w:rPr>
          <w:rFonts w:ascii="Times New Roman" w:hAnsi="Times New Roman" w:cs="Times New Roman"/>
          <w:b/>
          <w:sz w:val="24"/>
          <w:szCs w:val="24"/>
        </w:rPr>
        <w:t xml:space="preserve">je odjeljak savjetodavan i namijenjen svim društvima koja skladište </w:t>
      </w:r>
      <w:proofErr w:type="spellStart"/>
      <w:r>
        <w:rPr>
          <w:rFonts w:ascii="Times New Roman" w:hAnsi="Times New Roman" w:cs="Times New Roman"/>
          <w:b/>
          <w:sz w:val="24"/>
          <w:szCs w:val="24"/>
        </w:rPr>
        <w:t>prekursore</w:t>
      </w:r>
      <w:proofErr w:type="spellEnd"/>
      <w:r>
        <w:rPr>
          <w:rFonts w:ascii="Times New Roman" w:hAnsi="Times New Roman" w:cs="Times New Roman"/>
          <w:b/>
          <w:sz w:val="24"/>
          <w:szCs w:val="24"/>
        </w:rPr>
        <w:t xml:space="preserve"> eksploziva.</w:t>
      </w:r>
    </w:p>
    <w:p w:rsidR="00821853" w:rsidRDefault="00821853" w:rsidP="00821853">
      <w:pPr>
        <w:jc w:val="both"/>
        <w:rPr>
          <w:rFonts w:ascii="Times New Roman" w:hAnsi="Times New Roman" w:cs="Times New Roman"/>
          <w:b/>
          <w:sz w:val="24"/>
          <w:szCs w:val="24"/>
        </w:rPr>
      </w:pPr>
      <w:r>
        <w:rPr>
          <w:rFonts w:ascii="Times New Roman" w:hAnsi="Times New Roman" w:cs="Times New Roman"/>
          <w:b/>
          <w:sz w:val="24"/>
          <w:szCs w:val="24"/>
        </w:rPr>
        <w:t xml:space="preserve">Društva s djelatnošću koja uključuje </w:t>
      </w:r>
      <w:proofErr w:type="spellStart"/>
      <w:r>
        <w:rPr>
          <w:rFonts w:ascii="Times New Roman" w:hAnsi="Times New Roman" w:cs="Times New Roman"/>
          <w:b/>
          <w:sz w:val="24"/>
          <w:szCs w:val="24"/>
        </w:rPr>
        <w:t>prekursore</w:t>
      </w:r>
      <w:proofErr w:type="spellEnd"/>
      <w:r>
        <w:rPr>
          <w:rFonts w:ascii="Times New Roman" w:hAnsi="Times New Roman" w:cs="Times New Roman"/>
          <w:b/>
          <w:sz w:val="24"/>
          <w:szCs w:val="24"/>
        </w:rPr>
        <w:t xml:space="preserve"> eksploziva trebaju kontrolirati pristup svojim prostorijama.</w:t>
      </w:r>
    </w:p>
    <w:p w:rsidR="00DD017B" w:rsidRDefault="00821853" w:rsidP="00DD017B">
      <w:pPr>
        <w:jc w:val="both"/>
        <w:rPr>
          <w:rFonts w:ascii="Times New Roman" w:hAnsi="Times New Roman" w:cs="Times New Roman"/>
          <w:sz w:val="24"/>
          <w:szCs w:val="24"/>
        </w:rPr>
      </w:pPr>
      <w:r>
        <w:rPr>
          <w:rFonts w:ascii="Times New Roman" w:hAnsi="Times New Roman" w:cs="Times New Roman"/>
          <w:sz w:val="24"/>
          <w:szCs w:val="24"/>
        </w:rPr>
        <w:t xml:space="preserve">Pristup drugih osoba (posjetitelja i poslovnih partnera) prostorijama društva treba biti ograničen i pod nadzorom kad se radi o kontroliranim tvarima. Društvo treba osigurati pisanu politiku i procedure od važnosti za </w:t>
      </w:r>
      <w:proofErr w:type="spellStart"/>
      <w:r>
        <w:rPr>
          <w:rFonts w:ascii="Times New Roman" w:hAnsi="Times New Roman" w:cs="Times New Roman"/>
          <w:sz w:val="24"/>
          <w:szCs w:val="24"/>
        </w:rPr>
        <w:t>prekursore</w:t>
      </w:r>
      <w:proofErr w:type="spellEnd"/>
      <w:r>
        <w:rPr>
          <w:rFonts w:ascii="Times New Roman" w:hAnsi="Times New Roman" w:cs="Times New Roman"/>
          <w:sz w:val="24"/>
          <w:szCs w:val="24"/>
        </w:rPr>
        <w:t xml:space="preserve"> eksploziva.</w:t>
      </w:r>
    </w:p>
    <w:p w:rsidR="00DD017B" w:rsidRDefault="00DD017B" w:rsidP="00DD017B">
      <w:pPr>
        <w:jc w:val="both"/>
        <w:rPr>
          <w:rFonts w:ascii="Times New Roman" w:hAnsi="Times New Roman" w:cs="Times New Roman"/>
          <w:sz w:val="24"/>
          <w:szCs w:val="24"/>
        </w:rPr>
      </w:pPr>
      <w:r>
        <w:rPr>
          <w:rFonts w:ascii="Times New Roman" w:hAnsi="Times New Roman" w:cs="Times New Roman"/>
          <w:sz w:val="24"/>
          <w:szCs w:val="24"/>
        </w:rPr>
        <w:t>Provjeravajte osobe</w:t>
      </w:r>
      <w:r w:rsidR="00F26982">
        <w:rPr>
          <w:rFonts w:ascii="Times New Roman" w:hAnsi="Times New Roman" w:cs="Times New Roman"/>
          <w:sz w:val="24"/>
          <w:szCs w:val="24"/>
        </w:rPr>
        <w:t>/</w:t>
      </w:r>
      <w:r>
        <w:rPr>
          <w:rFonts w:ascii="Times New Roman" w:hAnsi="Times New Roman" w:cs="Times New Roman"/>
          <w:sz w:val="24"/>
          <w:szCs w:val="24"/>
        </w:rPr>
        <w:t>društva koja dolaze na izobrazbu u vaše prostorije.</w:t>
      </w:r>
      <w:r w:rsidR="00F26982">
        <w:rPr>
          <w:rFonts w:ascii="Times New Roman" w:hAnsi="Times New Roman" w:cs="Times New Roman"/>
          <w:sz w:val="24"/>
          <w:szCs w:val="24"/>
        </w:rPr>
        <w:t xml:space="preserve"> </w:t>
      </w:r>
      <w:r>
        <w:rPr>
          <w:rFonts w:ascii="Times New Roman" w:hAnsi="Times New Roman" w:cs="Times New Roman"/>
          <w:sz w:val="24"/>
          <w:szCs w:val="24"/>
        </w:rPr>
        <w:t>Vodite evidenciju posjetitelja (stranih i domaćih) u prostorijama vašeg društva u kojima se odvija vaša djelatnost, odnosno gdje se kontrolirane kemikalije proizvode ili skladište.</w:t>
      </w:r>
    </w:p>
    <w:p w:rsidR="00DD017B" w:rsidRPr="0071539A" w:rsidRDefault="00DD017B" w:rsidP="00DD017B">
      <w:pPr>
        <w:jc w:val="both"/>
        <w:rPr>
          <w:rFonts w:ascii="Times New Roman" w:hAnsi="Times New Roman" w:cs="Times New Roman"/>
          <w:sz w:val="24"/>
          <w:szCs w:val="24"/>
        </w:rPr>
      </w:pPr>
      <w:r>
        <w:rPr>
          <w:rFonts w:ascii="Times New Roman" w:hAnsi="Times New Roman" w:cs="Times New Roman"/>
          <w:sz w:val="24"/>
          <w:szCs w:val="24"/>
        </w:rPr>
        <w:t xml:space="preserve">Iako do </w:t>
      </w:r>
      <w:r w:rsidRPr="00DC05F5">
        <w:rPr>
          <w:rFonts w:ascii="Times New Roman" w:hAnsi="Times New Roman" w:cs="Times New Roman"/>
          <w:sz w:val="24"/>
          <w:szCs w:val="24"/>
        </w:rPr>
        <w:t>preusmjeravanja</w:t>
      </w:r>
      <w:r>
        <w:rPr>
          <w:rFonts w:ascii="Times New Roman" w:hAnsi="Times New Roman" w:cs="Times New Roman"/>
          <w:sz w:val="24"/>
          <w:szCs w:val="24"/>
        </w:rPr>
        <w:t xml:space="preserve"> kemikalija općenito dolazi nakon prodaje, društva trebaju biti svjesna mogućeg preusmjeravanja ili krađe unutar vlastitih prostora te poduzeti odgovarajuće mjere </w:t>
      </w:r>
      <w:r w:rsidRPr="0071539A">
        <w:rPr>
          <w:rFonts w:ascii="Times New Roman" w:hAnsi="Times New Roman" w:cs="Times New Roman"/>
          <w:sz w:val="24"/>
          <w:szCs w:val="24"/>
        </w:rPr>
        <w:t>osiguranja poslovnih prostora od krađe. Društva pogođena ovim rizikom nalaze se duž čitavog opskrbnog lanca:</w:t>
      </w:r>
    </w:p>
    <w:p w:rsidR="00DD017B" w:rsidRPr="0071539A" w:rsidRDefault="00DD017B" w:rsidP="00DD017B">
      <w:pPr>
        <w:pStyle w:val="Odlomakpopisa"/>
        <w:numPr>
          <w:ilvl w:val="0"/>
          <w:numId w:val="4"/>
        </w:numPr>
        <w:jc w:val="both"/>
        <w:rPr>
          <w:rFonts w:ascii="Times New Roman" w:eastAsia="Times New Roman" w:hAnsi="Times New Roman" w:cs="Times New Roman"/>
          <w:sz w:val="24"/>
          <w:szCs w:val="24"/>
        </w:rPr>
      </w:pPr>
      <w:r w:rsidRPr="0071539A">
        <w:rPr>
          <w:rFonts w:ascii="Times New Roman" w:eastAsia="Times New Roman" w:hAnsi="Times New Roman" w:cs="Times New Roman"/>
          <w:sz w:val="24"/>
          <w:szCs w:val="24"/>
        </w:rPr>
        <w:t>Proizvođači</w:t>
      </w:r>
    </w:p>
    <w:p w:rsidR="00DD017B" w:rsidRPr="0071539A" w:rsidRDefault="00DD017B" w:rsidP="00DD017B">
      <w:pPr>
        <w:pStyle w:val="Odlomakpopisa"/>
        <w:numPr>
          <w:ilvl w:val="0"/>
          <w:numId w:val="4"/>
        </w:numPr>
        <w:jc w:val="both"/>
        <w:rPr>
          <w:rFonts w:ascii="Times New Roman" w:eastAsia="Times New Roman" w:hAnsi="Times New Roman" w:cs="Times New Roman"/>
          <w:sz w:val="24"/>
          <w:szCs w:val="24"/>
        </w:rPr>
      </w:pPr>
      <w:r w:rsidRPr="0071539A">
        <w:rPr>
          <w:rFonts w:ascii="Times New Roman" w:eastAsia="Times New Roman" w:hAnsi="Times New Roman" w:cs="Times New Roman"/>
          <w:sz w:val="24"/>
          <w:szCs w:val="24"/>
        </w:rPr>
        <w:t>Distributeri</w:t>
      </w:r>
    </w:p>
    <w:p w:rsidR="00DD017B" w:rsidRPr="0071539A" w:rsidRDefault="00DD017B" w:rsidP="00DD017B">
      <w:pPr>
        <w:pStyle w:val="Odlomakpopisa"/>
        <w:numPr>
          <w:ilvl w:val="0"/>
          <w:numId w:val="4"/>
        </w:numPr>
        <w:jc w:val="both"/>
        <w:rPr>
          <w:rFonts w:ascii="Times New Roman" w:eastAsia="Times New Roman" w:hAnsi="Times New Roman" w:cs="Times New Roman"/>
          <w:sz w:val="24"/>
          <w:szCs w:val="24"/>
        </w:rPr>
      </w:pPr>
      <w:r w:rsidRPr="0071539A">
        <w:rPr>
          <w:rFonts w:ascii="Times New Roman" w:eastAsia="Times New Roman" w:hAnsi="Times New Roman" w:cs="Times New Roman"/>
          <w:sz w:val="24"/>
          <w:szCs w:val="24"/>
        </w:rPr>
        <w:t>Pružatelji logističkih usluga</w:t>
      </w:r>
    </w:p>
    <w:p w:rsidR="00DD017B" w:rsidRPr="0071539A" w:rsidRDefault="00DD017B" w:rsidP="00DD017B">
      <w:pPr>
        <w:pStyle w:val="Odlomakpopisa"/>
        <w:numPr>
          <w:ilvl w:val="0"/>
          <w:numId w:val="4"/>
        </w:numPr>
        <w:jc w:val="both"/>
        <w:rPr>
          <w:rFonts w:ascii="Times New Roman" w:eastAsia="Times New Roman" w:hAnsi="Times New Roman" w:cs="Times New Roman"/>
          <w:sz w:val="24"/>
          <w:szCs w:val="24"/>
        </w:rPr>
      </w:pPr>
      <w:r w:rsidRPr="0071539A">
        <w:rPr>
          <w:rFonts w:ascii="Times New Roman" w:eastAsia="Times New Roman" w:hAnsi="Times New Roman" w:cs="Times New Roman"/>
          <w:sz w:val="24"/>
          <w:szCs w:val="24"/>
        </w:rPr>
        <w:t xml:space="preserve">Kupci </w:t>
      </w:r>
    </w:p>
    <w:p w:rsidR="00DD017B" w:rsidRPr="0071539A" w:rsidRDefault="00435A57" w:rsidP="00DD017B">
      <w:pPr>
        <w:jc w:val="both"/>
        <w:rPr>
          <w:rFonts w:ascii="Times New Roman" w:eastAsia="Times New Roman" w:hAnsi="Times New Roman" w:cs="Times New Roman"/>
          <w:sz w:val="24"/>
          <w:szCs w:val="24"/>
        </w:rPr>
      </w:pPr>
      <w:r w:rsidRPr="0071539A">
        <w:rPr>
          <w:rFonts w:ascii="Times New Roman" w:eastAsia="Times New Roman" w:hAnsi="Times New Roman" w:cs="Times New Roman"/>
          <w:sz w:val="24"/>
          <w:szCs w:val="24"/>
        </w:rPr>
        <w:t xml:space="preserve">U obzir treba uzeti povećanu razinu osiguranja u prostorima gdje se </w:t>
      </w:r>
      <w:proofErr w:type="spellStart"/>
      <w:r w:rsidRPr="0071539A">
        <w:rPr>
          <w:rFonts w:ascii="Times New Roman" w:eastAsia="Times New Roman" w:hAnsi="Times New Roman" w:cs="Times New Roman"/>
          <w:sz w:val="24"/>
          <w:szCs w:val="24"/>
        </w:rPr>
        <w:t>prekursori</w:t>
      </w:r>
      <w:proofErr w:type="spellEnd"/>
      <w:r w:rsidRPr="0071539A">
        <w:rPr>
          <w:rFonts w:ascii="Times New Roman" w:eastAsia="Times New Roman" w:hAnsi="Times New Roman" w:cs="Times New Roman"/>
          <w:sz w:val="24"/>
          <w:szCs w:val="24"/>
        </w:rPr>
        <w:t xml:space="preserve"> eksploziva skladište, s obzirom na prikladnost i praktičnost. To osiguranje može biti u obliku:</w:t>
      </w:r>
    </w:p>
    <w:p w:rsidR="00435A57" w:rsidRPr="0071539A" w:rsidRDefault="00435A57" w:rsidP="00435A57">
      <w:pPr>
        <w:pStyle w:val="Odlomakpopisa"/>
        <w:numPr>
          <w:ilvl w:val="0"/>
          <w:numId w:val="4"/>
        </w:numPr>
        <w:jc w:val="both"/>
        <w:rPr>
          <w:rFonts w:ascii="Times New Roman" w:eastAsia="Times New Roman" w:hAnsi="Times New Roman" w:cs="Times New Roman"/>
          <w:sz w:val="24"/>
          <w:szCs w:val="24"/>
        </w:rPr>
      </w:pPr>
      <w:r w:rsidRPr="0071539A">
        <w:rPr>
          <w:rFonts w:ascii="Times New Roman" w:eastAsia="Times New Roman" w:hAnsi="Times New Roman" w:cs="Times New Roman"/>
          <w:sz w:val="24"/>
          <w:szCs w:val="24"/>
        </w:rPr>
        <w:t>Prostora ograničenog pristupa</w:t>
      </w:r>
    </w:p>
    <w:p w:rsidR="00435A57" w:rsidRPr="0071539A" w:rsidRDefault="00435A57" w:rsidP="00435A57">
      <w:pPr>
        <w:pStyle w:val="Odlomakpopisa"/>
        <w:numPr>
          <w:ilvl w:val="0"/>
          <w:numId w:val="4"/>
        </w:numPr>
        <w:jc w:val="both"/>
        <w:rPr>
          <w:rFonts w:ascii="Times New Roman" w:eastAsia="Times New Roman" w:hAnsi="Times New Roman" w:cs="Times New Roman"/>
          <w:sz w:val="24"/>
          <w:szCs w:val="24"/>
        </w:rPr>
      </w:pPr>
      <w:r w:rsidRPr="0071539A">
        <w:rPr>
          <w:rFonts w:ascii="Times New Roman" w:eastAsia="Times New Roman" w:hAnsi="Times New Roman" w:cs="Times New Roman"/>
          <w:sz w:val="24"/>
          <w:szCs w:val="24"/>
        </w:rPr>
        <w:t>Sigurnih soba ili kaveza</w:t>
      </w:r>
    </w:p>
    <w:p w:rsidR="00435A57" w:rsidRPr="0071539A" w:rsidRDefault="00435A57" w:rsidP="00435A57">
      <w:pPr>
        <w:pStyle w:val="Odlomakpopisa"/>
        <w:numPr>
          <w:ilvl w:val="0"/>
          <w:numId w:val="4"/>
        </w:numPr>
        <w:jc w:val="both"/>
        <w:rPr>
          <w:rFonts w:ascii="Times New Roman" w:eastAsia="Times New Roman" w:hAnsi="Times New Roman" w:cs="Times New Roman"/>
          <w:sz w:val="24"/>
          <w:szCs w:val="24"/>
        </w:rPr>
      </w:pPr>
      <w:r w:rsidRPr="0071539A">
        <w:rPr>
          <w:rFonts w:ascii="Times New Roman" w:eastAsia="Times New Roman" w:hAnsi="Times New Roman" w:cs="Times New Roman"/>
          <w:sz w:val="24"/>
          <w:szCs w:val="24"/>
        </w:rPr>
        <w:t>Čestih revizija zaliha radi brzog utvrđivanja nedostataka</w:t>
      </w:r>
    </w:p>
    <w:p w:rsidR="00435A57" w:rsidRPr="0071539A" w:rsidRDefault="00435A57" w:rsidP="00435A57">
      <w:pPr>
        <w:pStyle w:val="Odlomakpopisa"/>
        <w:numPr>
          <w:ilvl w:val="0"/>
          <w:numId w:val="4"/>
        </w:numPr>
        <w:jc w:val="both"/>
        <w:rPr>
          <w:rFonts w:ascii="Times New Roman" w:eastAsia="Times New Roman" w:hAnsi="Times New Roman" w:cs="Times New Roman"/>
          <w:sz w:val="24"/>
          <w:szCs w:val="24"/>
        </w:rPr>
      </w:pPr>
      <w:r w:rsidRPr="0071539A">
        <w:rPr>
          <w:rFonts w:ascii="Times New Roman" w:eastAsia="Times New Roman" w:hAnsi="Times New Roman" w:cs="Times New Roman"/>
          <w:sz w:val="24"/>
          <w:szCs w:val="24"/>
        </w:rPr>
        <w:t xml:space="preserve">Povećani oprez u skladišnim prostorima i/ili </w:t>
      </w:r>
      <w:r w:rsidR="004D4754" w:rsidRPr="0071539A">
        <w:rPr>
          <w:rFonts w:ascii="Times New Roman" w:eastAsia="Times New Roman" w:hAnsi="Times New Roman" w:cs="Times New Roman"/>
          <w:sz w:val="24"/>
          <w:szCs w:val="24"/>
        </w:rPr>
        <w:t>nadzorne kamere (CCTV)</w:t>
      </w:r>
    </w:p>
    <w:p w:rsidR="004D4754" w:rsidRPr="0071539A" w:rsidRDefault="004D4754" w:rsidP="004D4754">
      <w:pPr>
        <w:jc w:val="both"/>
        <w:rPr>
          <w:rFonts w:ascii="Times New Roman" w:eastAsia="Times New Roman" w:hAnsi="Times New Roman" w:cs="Times New Roman"/>
          <w:sz w:val="24"/>
          <w:szCs w:val="24"/>
        </w:rPr>
      </w:pPr>
      <w:r w:rsidRPr="0071539A">
        <w:rPr>
          <w:rFonts w:ascii="Times New Roman" w:eastAsia="Times New Roman" w:hAnsi="Times New Roman" w:cs="Times New Roman"/>
          <w:sz w:val="24"/>
          <w:szCs w:val="24"/>
        </w:rPr>
        <w:t xml:space="preserve">U prostorima gdje se odvija djelatnost, mjere mogu uključivati postavljanje fizičkih prepreka, </w:t>
      </w:r>
      <w:r w:rsidR="00EE3280" w:rsidRPr="0071539A">
        <w:rPr>
          <w:rFonts w:ascii="Times New Roman" w:eastAsia="Times New Roman" w:hAnsi="Times New Roman" w:cs="Times New Roman"/>
          <w:sz w:val="24"/>
          <w:szCs w:val="24"/>
        </w:rPr>
        <w:t>preinake u proizvodnom procesu ili zamjenu materijala. U dijelu prodaje i distribucije proizvoda, mjere mogu uključivati zaključane ormariće, skladišne kaveze ili dodatne provjere prijevoznika.</w:t>
      </w:r>
    </w:p>
    <w:p w:rsidR="00EE3280" w:rsidRPr="0071539A" w:rsidRDefault="00EE3280" w:rsidP="004D4754">
      <w:pPr>
        <w:jc w:val="both"/>
        <w:rPr>
          <w:rFonts w:ascii="Times New Roman" w:eastAsia="Times New Roman" w:hAnsi="Times New Roman" w:cs="Times New Roman"/>
          <w:sz w:val="24"/>
          <w:szCs w:val="24"/>
        </w:rPr>
      </w:pPr>
      <w:r w:rsidRPr="0071539A">
        <w:rPr>
          <w:rFonts w:ascii="Times New Roman" w:eastAsia="Times New Roman" w:hAnsi="Times New Roman" w:cs="Times New Roman"/>
          <w:sz w:val="24"/>
          <w:szCs w:val="24"/>
        </w:rPr>
        <w:t xml:space="preserve">U slučaju krađe, savjetuje se da bez odgađanja obavijestite ne samo policiju, nego i nacionalne kontaktne točke koje su odredila nadležna tijela države članice. Po potrebi (primjerice, ako je već bilo sličnih slučajeva ili ako se kriminalci koriste novim metodama), nadležna tijela mogu pružiti informacije o ovom događaju drugim društvima i </w:t>
      </w:r>
      <w:r w:rsidR="00813C1B" w:rsidRPr="0071539A">
        <w:rPr>
          <w:rFonts w:ascii="Times New Roman" w:eastAsia="Times New Roman" w:hAnsi="Times New Roman" w:cs="Times New Roman"/>
          <w:sz w:val="24"/>
          <w:szCs w:val="24"/>
        </w:rPr>
        <w:t>zaštitarskim agencijama.</w:t>
      </w:r>
    </w:p>
    <w:p w:rsidR="00821853" w:rsidRPr="0071539A" w:rsidRDefault="00813C1B" w:rsidP="00813C1B">
      <w:pPr>
        <w:jc w:val="both"/>
        <w:rPr>
          <w:sz w:val="24"/>
          <w:szCs w:val="24"/>
        </w:rPr>
      </w:pPr>
      <w:r w:rsidRPr="0071539A">
        <w:rPr>
          <w:rFonts w:ascii="Times New Roman" w:eastAsia="Times New Roman" w:hAnsi="Times New Roman" w:cs="Times New Roman"/>
          <w:sz w:val="24"/>
          <w:szCs w:val="24"/>
        </w:rPr>
        <w:t>Prilikom odabira prijevoznika, društva također trebaju imati na umu rizike od krađe tijekom prijevoza. Odabrani prijevoznik treba biti pouzdan i imati mogućnost primjene odgovarajućih mjera osiguranja za prijevoz osjetljivih kemikalija. Ovo treba uzeti u obzir osobito kod dugotrajnog prijevoza s obveznim stankama tijekom putovanja.</w:t>
      </w:r>
      <w:r w:rsidR="00821853" w:rsidRPr="0071539A">
        <w:rPr>
          <w:sz w:val="24"/>
          <w:szCs w:val="24"/>
        </w:rPr>
        <w:t xml:space="preserve"> </w:t>
      </w:r>
    </w:p>
    <w:p w:rsidR="00821853" w:rsidRPr="0071539A" w:rsidRDefault="00821853" w:rsidP="00821853">
      <w:pPr>
        <w:spacing w:after="0"/>
        <w:rPr>
          <w:sz w:val="24"/>
          <w:szCs w:val="24"/>
        </w:rPr>
      </w:pPr>
      <w:r w:rsidRPr="0071539A">
        <w:rPr>
          <w:sz w:val="24"/>
          <w:szCs w:val="24"/>
        </w:rPr>
        <w:t xml:space="preserve"> </w:t>
      </w:r>
    </w:p>
    <w:p w:rsidR="00821853" w:rsidRPr="0071539A" w:rsidRDefault="00821853" w:rsidP="00821853">
      <w:pPr>
        <w:ind w:left="-5" w:right="88"/>
        <w:rPr>
          <w:sz w:val="24"/>
          <w:szCs w:val="24"/>
        </w:rPr>
      </w:pPr>
      <w:r w:rsidRPr="0071539A">
        <w:rPr>
          <w:sz w:val="24"/>
          <w:szCs w:val="24"/>
        </w:rPr>
        <w:t xml:space="preserve">   </w:t>
      </w:r>
    </w:p>
    <w:p w:rsidR="00C93A76" w:rsidRPr="009E74E2" w:rsidRDefault="00821853" w:rsidP="00E57C40">
      <w:pPr>
        <w:spacing w:after="0"/>
        <w:rPr>
          <w:rFonts w:ascii="Times New Roman" w:hAnsi="Times New Roman" w:cs="Times New Roman"/>
          <w:b/>
          <w:sz w:val="24"/>
          <w:szCs w:val="24"/>
        </w:rPr>
      </w:pPr>
      <w:r w:rsidRPr="0071539A">
        <w:rPr>
          <w:sz w:val="24"/>
          <w:szCs w:val="24"/>
        </w:rPr>
        <w:lastRenderedPageBreak/>
        <w:t xml:space="preserve"> </w:t>
      </w:r>
    </w:p>
    <w:p w:rsidR="00D925D8" w:rsidRDefault="00F26982" w:rsidP="00D925D8">
      <w:pPr>
        <w:rPr>
          <w:rFonts w:ascii="Times New Roman" w:hAnsi="Times New Roman" w:cs="Times New Roman"/>
          <w:b/>
          <w:sz w:val="24"/>
          <w:szCs w:val="24"/>
        </w:rPr>
      </w:pPr>
      <w:r>
        <w:rPr>
          <w:rFonts w:ascii="Times New Roman" w:hAnsi="Times New Roman" w:cs="Times New Roman"/>
          <w:b/>
          <w:sz w:val="24"/>
          <w:szCs w:val="24"/>
        </w:rPr>
        <w:t xml:space="preserve">ODJELJAK Z: KONTROLNI POPIS </w:t>
      </w:r>
      <w:r w:rsidRPr="009E74E2">
        <w:rPr>
          <w:rFonts w:ascii="Times New Roman" w:hAnsi="Times New Roman" w:cs="Times New Roman"/>
          <w:b/>
          <w:sz w:val="24"/>
          <w:szCs w:val="24"/>
        </w:rPr>
        <w:t>ZA KONTAKTNU TOČKU(E)</w:t>
      </w:r>
    </w:p>
    <w:p w:rsidR="00D6475F" w:rsidRDefault="00D6475F" w:rsidP="00D6475F">
      <w:pPr>
        <w:jc w:val="both"/>
        <w:rPr>
          <w:rFonts w:ascii="Times New Roman" w:hAnsi="Times New Roman" w:cs="Times New Roman"/>
          <w:b/>
          <w:sz w:val="24"/>
          <w:szCs w:val="24"/>
        </w:rPr>
      </w:pPr>
      <w:r w:rsidRPr="004E5FB5">
        <w:rPr>
          <w:rFonts w:ascii="Times New Roman" w:hAnsi="Times New Roman" w:cs="Times New Roman"/>
          <w:b/>
          <w:sz w:val="24"/>
          <w:szCs w:val="24"/>
        </w:rPr>
        <w:t xml:space="preserve">Ovaj </w:t>
      </w:r>
      <w:r>
        <w:rPr>
          <w:rFonts w:ascii="Times New Roman" w:hAnsi="Times New Roman" w:cs="Times New Roman"/>
          <w:b/>
          <w:sz w:val="24"/>
          <w:szCs w:val="24"/>
        </w:rPr>
        <w:t xml:space="preserve">je odjeljak savjetodavan i namijenjen pomoći </w:t>
      </w:r>
      <w:r w:rsidR="00F26982">
        <w:rPr>
          <w:rFonts w:ascii="Times New Roman" w:hAnsi="Times New Roman" w:cs="Times New Roman"/>
          <w:b/>
          <w:sz w:val="24"/>
          <w:szCs w:val="24"/>
        </w:rPr>
        <w:t xml:space="preserve">rukovoditeljima </w:t>
      </w:r>
      <w:r>
        <w:rPr>
          <w:rFonts w:ascii="Times New Roman" w:hAnsi="Times New Roman" w:cs="Times New Roman"/>
          <w:b/>
          <w:sz w:val="24"/>
          <w:szCs w:val="24"/>
        </w:rPr>
        <w:t>(zaduženima za sigurnost).</w:t>
      </w:r>
    </w:p>
    <w:p w:rsidR="00D6475F" w:rsidRDefault="00D6475F" w:rsidP="00D6475F">
      <w:pPr>
        <w:jc w:val="both"/>
        <w:rPr>
          <w:rFonts w:ascii="Times New Roman" w:hAnsi="Times New Roman" w:cs="Times New Roman"/>
          <w:sz w:val="24"/>
          <w:szCs w:val="24"/>
        </w:rPr>
      </w:pPr>
      <w:r w:rsidRPr="00D6475F">
        <w:rPr>
          <w:rFonts w:ascii="Times New Roman" w:hAnsi="Times New Roman" w:cs="Times New Roman"/>
          <w:sz w:val="24"/>
          <w:szCs w:val="24"/>
        </w:rPr>
        <w:t>Dobra je praksa</w:t>
      </w:r>
      <w:r>
        <w:rPr>
          <w:rFonts w:ascii="Times New Roman" w:hAnsi="Times New Roman" w:cs="Times New Roman"/>
          <w:sz w:val="24"/>
          <w:szCs w:val="24"/>
        </w:rPr>
        <w:t xml:space="preserve"> </w:t>
      </w:r>
      <w:r w:rsidR="00EB4E7F">
        <w:rPr>
          <w:rFonts w:ascii="Times New Roman" w:hAnsi="Times New Roman" w:cs="Times New Roman"/>
          <w:sz w:val="24"/>
          <w:szCs w:val="24"/>
        </w:rPr>
        <w:t>provoditi redovite revizije kako bi se osiguralo pridržavanje međunarodnih konvencija, odgovarajućih propisa i novosti u industriji.</w:t>
      </w:r>
    </w:p>
    <w:p w:rsidR="00EB4E7F" w:rsidRDefault="00D15393" w:rsidP="00D6475F">
      <w:pPr>
        <w:jc w:val="both"/>
        <w:rPr>
          <w:rFonts w:ascii="Times New Roman" w:hAnsi="Times New Roman" w:cs="Times New Roman"/>
          <w:sz w:val="24"/>
          <w:szCs w:val="24"/>
        </w:rPr>
      </w:pPr>
      <w:r>
        <w:rPr>
          <w:rFonts w:ascii="Times New Roman" w:hAnsi="Times New Roman" w:cs="Times New Roman"/>
          <w:sz w:val="24"/>
          <w:szCs w:val="24"/>
        </w:rPr>
        <w:t>Sljedeći</w:t>
      </w:r>
      <w:r w:rsidR="00EB4E7F">
        <w:rPr>
          <w:rFonts w:ascii="Times New Roman" w:hAnsi="Times New Roman" w:cs="Times New Roman"/>
          <w:sz w:val="24"/>
          <w:szCs w:val="24"/>
        </w:rPr>
        <w:t xml:space="preserve"> kontroln</w:t>
      </w:r>
      <w:r>
        <w:rPr>
          <w:rFonts w:ascii="Times New Roman" w:hAnsi="Times New Roman" w:cs="Times New Roman"/>
          <w:sz w:val="24"/>
          <w:szCs w:val="24"/>
        </w:rPr>
        <w:t>i popis zamišljen</w:t>
      </w:r>
      <w:r w:rsidR="00EB4E7F">
        <w:rPr>
          <w:rFonts w:ascii="Times New Roman" w:hAnsi="Times New Roman" w:cs="Times New Roman"/>
          <w:sz w:val="24"/>
          <w:szCs w:val="24"/>
        </w:rPr>
        <w:t xml:space="preserve"> je kao podrška unutarnjoj reviziji usklađenosti te kao pomoć pri uspostavi ispravnih procedura u vašem društvu. Preporučuje se da kontaktna točka </w:t>
      </w:r>
      <w:r w:rsidR="0000126A">
        <w:rPr>
          <w:rFonts w:ascii="Times New Roman" w:hAnsi="Times New Roman" w:cs="Times New Roman"/>
          <w:sz w:val="24"/>
          <w:szCs w:val="24"/>
        </w:rPr>
        <w:t>barem jedno</w:t>
      </w:r>
      <w:r w:rsidR="0023690D">
        <w:rPr>
          <w:rFonts w:ascii="Times New Roman" w:hAnsi="Times New Roman" w:cs="Times New Roman"/>
          <w:sz w:val="24"/>
          <w:szCs w:val="24"/>
        </w:rPr>
        <w:t>m</w:t>
      </w:r>
      <w:r w:rsidR="0000126A">
        <w:rPr>
          <w:rFonts w:ascii="Times New Roman" w:hAnsi="Times New Roman" w:cs="Times New Roman"/>
          <w:sz w:val="24"/>
          <w:szCs w:val="24"/>
        </w:rPr>
        <w:t xml:space="preserve"> godišnje izvrši ocjenjivanje internih programa usklađenosti. </w:t>
      </w:r>
      <w:r w:rsidR="0023690D">
        <w:rPr>
          <w:rFonts w:ascii="Times New Roman" w:hAnsi="Times New Roman" w:cs="Times New Roman"/>
          <w:sz w:val="24"/>
          <w:szCs w:val="24"/>
        </w:rPr>
        <w:t>Neće nužno sva dolje navedena pitanja biti primjenjiva na posebnosti vašeg poslovanja.</w:t>
      </w:r>
    </w:p>
    <w:p w:rsidR="0023690D" w:rsidRPr="00E57C40" w:rsidRDefault="00C36C78" w:rsidP="0023690D">
      <w:pPr>
        <w:pStyle w:val="Odlomakpopisa"/>
        <w:numPr>
          <w:ilvl w:val="0"/>
          <w:numId w:val="23"/>
        </w:numPr>
        <w:jc w:val="both"/>
        <w:rPr>
          <w:rFonts w:ascii="Times New Roman" w:hAnsi="Times New Roman" w:cs="Times New Roman"/>
          <w:sz w:val="24"/>
          <w:szCs w:val="24"/>
          <w:u w:val="single"/>
        </w:rPr>
      </w:pPr>
      <w:r w:rsidRPr="00E57C40">
        <w:rPr>
          <w:rFonts w:ascii="Times New Roman" w:hAnsi="Times New Roman" w:cs="Times New Roman"/>
          <w:sz w:val="24"/>
          <w:szCs w:val="24"/>
          <w:u w:val="single"/>
        </w:rPr>
        <w:t>Predanost  usklađenosti</w:t>
      </w:r>
    </w:p>
    <w:p w:rsidR="0023690D" w:rsidRDefault="0023690D" w:rsidP="0023690D">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Je li izvršni direktor vašeg društva potpisao izjavu o odgovornom postupanju / </w:t>
      </w:r>
      <w:r w:rsidR="00DC05F5">
        <w:rPr>
          <w:rFonts w:ascii="Times New Roman" w:hAnsi="Times New Roman" w:cs="Times New Roman"/>
          <w:sz w:val="24"/>
          <w:szCs w:val="24"/>
        </w:rPr>
        <w:t xml:space="preserve">upravljanju </w:t>
      </w:r>
      <w:r>
        <w:rPr>
          <w:rFonts w:ascii="Times New Roman" w:hAnsi="Times New Roman" w:cs="Times New Roman"/>
          <w:sz w:val="24"/>
          <w:szCs w:val="24"/>
        </w:rPr>
        <w:t>proizvod</w:t>
      </w:r>
      <w:r w:rsidR="00DC05F5">
        <w:rPr>
          <w:rFonts w:ascii="Times New Roman" w:hAnsi="Times New Roman" w:cs="Times New Roman"/>
          <w:sz w:val="24"/>
          <w:szCs w:val="24"/>
        </w:rPr>
        <w:t>im</w:t>
      </w:r>
      <w:r>
        <w:rPr>
          <w:rFonts w:ascii="Times New Roman" w:hAnsi="Times New Roman" w:cs="Times New Roman"/>
          <w:sz w:val="24"/>
          <w:szCs w:val="24"/>
        </w:rPr>
        <w:t>a za gnojenje</w:t>
      </w:r>
      <w:r w:rsidR="003E7FCF">
        <w:rPr>
          <w:rFonts w:ascii="Times New Roman" w:hAnsi="Times New Roman" w:cs="Times New Roman"/>
          <w:sz w:val="24"/>
          <w:szCs w:val="24"/>
        </w:rPr>
        <w:t xml:space="preserve"> (</w:t>
      </w:r>
      <w:proofErr w:type="spellStart"/>
      <w:r w:rsidR="003E7FCF" w:rsidRPr="003E7FCF">
        <w:rPr>
          <w:rFonts w:ascii="Times New Roman" w:hAnsi="Times New Roman" w:cs="Times New Roman"/>
          <w:i/>
          <w:sz w:val="24"/>
          <w:szCs w:val="24"/>
        </w:rPr>
        <w:t>Responsible</w:t>
      </w:r>
      <w:proofErr w:type="spellEnd"/>
      <w:r w:rsidR="003E7FCF" w:rsidRPr="003E7FCF">
        <w:rPr>
          <w:rFonts w:ascii="Times New Roman" w:hAnsi="Times New Roman" w:cs="Times New Roman"/>
          <w:i/>
          <w:sz w:val="24"/>
          <w:szCs w:val="24"/>
        </w:rPr>
        <w:t xml:space="preserve"> Care</w:t>
      </w:r>
      <w:r w:rsidR="003E7FCF" w:rsidRPr="003E7FCF">
        <w:rPr>
          <w:rFonts w:ascii="Times New Roman" w:hAnsi="Times New Roman" w:cs="Times New Roman"/>
          <w:i/>
          <w:sz w:val="24"/>
          <w:szCs w:val="24"/>
          <w:vertAlign w:val="superscript"/>
        </w:rPr>
        <w:t>®</w:t>
      </w:r>
      <w:r w:rsidR="003E7FCF" w:rsidRPr="003E7FCF">
        <w:rPr>
          <w:rFonts w:ascii="Times New Roman" w:hAnsi="Times New Roman" w:cs="Times New Roman"/>
          <w:i/>
          <w:sz w:val="24"/>
          <w:szCs w:val="24"/>
        </w:rPr>
        <w:t xml:space="preserve"> / </w:t>
      </w:r>
      <w:proofErr w:type="spellStart"/>
      <w:r w:rsidR="003E7FCF" w:rsidRPr="003E7FCF">
        <w:rPr>
          <w:rFonts w:ascii="Times New Roman" w:hAnsi="Times New Roman" w:cs="Times New Roman"/>
          <w:i/>
          <w:sz w:val="24"/>
          <w:szCs w:val="24"/>
        </w:rPr>
        <w:t>Fertilizer</w:t>
      </w:r>
      <w:proofErr w:type="spellEnd"/>
      <w:r w:rsidR="003E7FCF" w:rsidRPr="003E7FCF">
        <w:rPr>
          <w:rFonts w:ascii="Times New Roman" w:hAnsi="Times New Roman" w:cs="Times New Roman"/>
          <w:i/>
          <w:sz w:val="24"/>
          <w:szCs w:val="24"/>
        </w:rPr>
        <w:t xml:space="preserve"> </w:t>
      </w:r>
      <w:proofErr w:type="spellStart"/>
      <w:r w:rsidR="003E7FCF" w:rsidRPr="003E7FCF">
        <w:rPr>
          <w:rFonts w:ascii="Times New Roman" w:hAnsi="Times New Roman" w:cs="Times New Roman"/>
          <w:i/>
          <w:sz w:val="24"/>
          <w:szCs w:val="24"/>
        </w:rPr>
        <w:t>Product</w:t>
      </w:r>
      <w:proofErr w:type="spellEnd"/>
      <w:r w:rsidR="003E7FCF" w:rsidRPr="003E7FCF">
        <w:rPr>
          <w:rFonts w:ascii="Times New Roman" w:hAnsi="Times New Roman" w:cs="Times New Roman"/>
          <w:i/>
          <w:sz w:val="24"/>
          <w:szCs w:val="24"/>
        </w:rPr>
        <w:t xml:space="preserve"> </w:t>
      </w:r>
      <w:proofErr w:type="spellStart"/>
      <w:r w:rsidR="003E7FCF" w:rsidRPr="003E7FCF">
        <w:rPr>
          <w:rFonts w:ascii="Times New Roman" w:hAnsi="Times New Roman" w:cs="Times New Roman"/>
          <w:i/>
          <w:sz w:val="24"/>
          <w:szCs w:val="24"/>
        </w:rPr>
        <w:t>Stewardship</w:t>
      </w:r>
      <w:proofErr w:type="spellEnd"/>
      <w:r w:rsidR="003E7FCF" w:rsidRPr="003E7FCF">
        <w:rPr>
          <w:rFonts w:ascii="Times New Roman" w:hAnsi="Times New Roman" w:cs="Times New Roman"/>
          <w:i/>
          <w:sz w:val="24"/>
          <w:szCs w:val="24"/>
        </w:rPr>
        <w:t xml:space="preserve"> </w:t>
      </w:r>
      <w:proofErr w:type="spellStart"/>
      <w:r w:rsidR="003E7FCF" w:rsidRPr="003E7FCF">
        <w:rPr>
          <w:rFonts w:ascii="Times New Roman" w:hAnsi="Times New Roman" w:cs="Times New Roman"/>
          <w:i/>
          <w:sz w:val="24"/>
          <w:szCs w:val="24"/>
        </w:rPr>
        <w:t>Commitment</w:t>
      </w:r>
      <w:proofErr w:type="spellEnd"/>
      <w:r w:rsidR="003E7FCF">
        <w:rPr>
          <w:rFonts w:ascii="Times New Roman" w:hAnsi="Times New Roman" w:cs="Times New Roman"/>
          <w:sz w:val="24"/>
          <w:szCs w:val="24"/>
        </w:rPr>
        <w:t>)</w:t>
      </w:r>
      <w:r>
        <w:rPr>
          <w:rFonts w:ascii="Times New Roman" w:hAnsi="Times New Roman" w:cs="Times New Roman"/>
          <w:sz w:val="24"/>
          <w:szCs w:val="24"/>
        </w:rPr>
        <w:t>, odnosno neki drugi dobrovoljni sporazum od važnosti za vašu industriju?</w:t>
      </w:r>
    </w:p>
    <w:p w:rsidR="0023690D" w:rsidRDefault="0023690D" w:rsidP="0023690D">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Je li vodstvo društva svjesno svoje zakonske odgovornosti za usklađenost sa sigurnosnim kontrolama kemikalija?</w:t>
      </w:r>
    </w:p>
    <w:p w:rsidR="00F501AF" w:rsidRPr="00E57C40" w:rsidRDefault="00F501AF" w:rsidP="00F501AF">
      <w:pPr>
        <w:pStyle w:val="Odlomakpopisa"/>
        <w:numPr>
          <w:ilvl w:val="0"/>
          <w:numId w:val="23"/>
        </w:numPr>
        <w:jc w:val="both"/>
        <w:rPr>
          <w:rFonts w:ascii="Times New Roman" w:hAnsi="Times New Roman" w:cs="Times New Roman"/>
          <w:sz w:val="24"/>
          <w:szCs w:val="24"/>
          <w:u w:val="single"/>
        </w:rPr>
      </w:pPr>
      <w:r w:rsidRPr="00E57C40">
        <w:rPr>
          <w:rFonts w:ascii="Times New Roman" w:hAnsi="Times New Roman" w:cs="Times New Roman"/>
          <w:sz w:val="24"/>
          <w:szCs w:val="24"/>
          <w:u w:val="single"/>
        </w:rPr>
        <w:t>Kontrolni popis zaliha</w:t>
      </w:r>
    </w:p>
    <w:p w:rsidR="00F501AF" w:rsidRDefault="00F501AF" w:rsidP="00F501AF">
      <w:pPr>
        <w:pStyle w:val="Odlomakpopisa"/>
        <w:jc w:val="both"/>
        <w:rPr>
          <w:rFonts w:ascii="Times New Roman" w:hAnsi="Times New Roman" w:cs="Times New Roman"/>
          <w:sz w:val="24"/>
          <w:szCs w:val="24"/>
        </w:rPr>
      </w:pPr>
      <w:r>
        <w:rPr>
          <w:rFonts w:ascii="Times New Roman" w:hAnsi="Times New Roman" w:cs="Times New Roman"/>
          <w:sz w:val="24"/>
          <w:szCs w:val="24"/>
        </w:rPr>
        <w:t>Koliko često provjeravate:</w:t>
      </w:r>
    </w:p>
    <w:p w:rsidR="00F501AF" w:rsidRDefault="00F501AF" w:rsidP="00F501A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koje kemikalije podliježu međunarodnim konvencijama i obveznim nacionalnim kontrolama?</w:t>
      </w:r>
    </w:p>
    <w:p w:rsidR="00F501AF" w:rsidRDefault="00F501AF" w:rsidP="00F501A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postojanje odgovarajućih uvjeta za svaku kontrolnu mjeru?</w:t>
      </w:r>
    </w:p>
    <w:p w:rsidR="00F501AF" w:rsidRDefault="00F501AF" w:rsidP="00F501A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postojanje kontrolne matrice za svaku kontroliranu kemikaliju?</w:t>
      </w:r>
    </w:p>
    <w:p w:rsidR="00F501AF" w:rsidRDefault="00F501AF" w:rsidP="00F501A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vodi li odgovarajuće osoblje ažurirani popis zaliha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eksploziva?</w:t>
      </w:r>
    </w:p>
    <w:p w:rsidR="00F501AF" w:rsidRPr="00E57C40" w:rsidRDefault="00F501AF" w:rsidP="00F501AF">
      <w:pPr>
        <w:pStyle w:val="Odlomakpopisa"/>
        <w:numPr>
          <w:ilvl w:val="0"/>
          <w:numId w:val="23"/>
        </w:numPr>
        <w:jc w:val="both"/>
        <w:rPr>
          <w:rFonts w:ascii="Times New Roman" w:hAnsi="Times New Roman" w:cs="Times New Roman"/>
          <w:sz w:val="24"/>
          <w:szCs w:val="24"/>
          <w:u w:val="single"/>
        </w:rPr>
      </w:pPr>
      <w:r w:rsidRPr="00E57C40">
        <w:rPr>
          <w:rFonts w:ascii="Times New Roman" w:hAnsi="Times New Roman" w:cs="Times New Roman"/>
          <w:sz w:val="24"/>
          <w:szCs w:val="24"/>
          <w:u w:val="single"/>
        </w:rPr>
        <w:t>Jačanje svijesti</w:t>
      </w:r>
    </w:p>
    <w:p w:rsidR="00F501AF" w:rsidRDefault="00F501AF" w:rsidP="00F501A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Je li </w:t>
      </w:r>
      <w:r w:rsidR="00F33B81">
        <w:rPr>
          <w:rFonts w:ascii="Times New Roman" w:hAnsi="Times New Roman" w:cs="Times New Roman"/>
          <w:sz w:val="24"/>
          <w:szCs w:val="24"/>
        </w:rPr>
        <w:t xml:space="preserve">unutar uprave </w:t>
      </w:r>
      <w:r>
        <w:rPr>
          <w:rFonts w:ascii="Times New Roman" w:hAnsi="Times New Roman" w:cs="Times New Roman"/>
          <w:sz w:val="24"/>
          <w:szCs w:val="24"/>
        </w:rPr>
        <w:t xml:space="preserve">dodijeljena </w:t>
      </w:r>
      <w:r w:rsidR="00F33B81">
        <w:rPr>
          <w:rFonts w:ascii="Times New Roman" w:hAnsi="Times New Roman" w:cs="Times New Roman"/>
          <w:sz w:val="24"/>
          <w:szCs w:val="24"/>
        </w:rPr>
        <w:t xml:space="preserve">odgovornost za interne programe usklađenosti za </w:t>
      </w:r>
      <w:proofErr w:type="spellStart"/>
      <w:r w:rsidR="00F33B81">
        <w:rPr>
          <w:rFonts w:ascii="Times New Roman" w:hAnsi="Times New Roman" w:cs="Times New Roman"/>
          <w:sz w:val="24"/>
          <w:szCs w:val="24"/>
        </w:rPr>
        <w:t>prekursore</w:t>
      </w:r>
      <w:proofErr w:type="spellEnd"/>
      <w:r w:rsidR="00F33B81">
        <w:rPr>
          <w:rFonts w:ascii="Times New Roman" w:hAnsi="Times New Roman" w:cs="Times New Roman"/>
          <w:sz w:val="24"/>
          <w:szCs w:val="24"/>
        </w:rPr>
        <w:t xml:space="preserve"> ek</w:t>
      </w:r>
      <w:r w:rsidR="0054246E">
        <w:rPr>
          <w:rFonts w:ascii="Times New Roman" w:hAnsi="Times New Roman" w:cs="Times New Roman"/>
          <w:sz w:val="24"/>
          <w:szCs w:val="24"/>
        </w:rPr>
        <w:t>s</w:t>
      </w:r>
      <w:r w:rsidR="00F33B81">
        <w:rPr>
          <w:rFonts w:ascii="Times New Roman" w:hAnsi="Times New Roman" w:cs="Times New Roman"/>
          <w:sz w:val="24"/>
          <w:szCs w:val="24"/>
        </w:rPr>
        <w:t xml:space="preserve">ploziva, tj. je li to navedeno u najnovijoj organizacijskoj shemi društva, te je li </w:t>
      </w:r>
      <w:r w:rsidR="0054246E">
        <w:rPr>
          <w:rFonts w:ascii="Times New Roman" w:hAnsi="Times New Roman" w:cs="Times New Roman"/>
          <w:sz w:val="24"/>
          <w:szCs w:val="24"/>
        </w:rPr>
        <w:t>raspodjela odgovornosti jasno definirana?</w:t>
      </w:r>
    </w:p>
    <w:p w:rsidR="0054246E" w:rsidRDefault="0054246E" w:rsidP="00F501A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Jesu li poduzete aktivnosti jačanja svijesti i izobrazbe za sve zaposlenike i kupce, kojima održavaju razinu poznavanja i razvijaju vještine i znanja potrebna za obavljanje njihovih zadaća u vezi s kontroliranim kemikalijama? (vidjeti u nastavku točku 5. o obuhvatu treninga)</w:t>
      </w:r>
    </w:p>
    <w:p w:rsidR="0054246E" w:rsidRDefault="0054246E" w:rsidP="00F501A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Jesu li </w:t>
      </w:r>
      <w:r w:rsidR="00D713D3">
        <w:rPr>
          <w:rFonts w:ascii="Times New Roman" w:hAnsi="Times New Roman" w:cs="Times New Roman"/>
          <w:sz w:val="24"/>
          <w:szCs w:val="24"/>
        </w:rPr>
        <w:t xml:space="preserve">rezultati vezani uz </w:t>
      </w:r>
      <w:r>
        <w:rPr>
          <w:rFonts w:ascii="Times New Roman" w:hAnsi="Times New Roman" w:cs="Times New Roman"/>
          <w:sz w:val="24"/>
          <w:szCs w:val="24"/>
        </w:rPr>
        <w:t>ciljev</w:t>
      </w:r>
      <w:r w:rsidR="00D713D3">
        <w:rPr>
          <w:rFonts w:ascii="Times New Roman" w:hAnsi="Times New Roman" w:cs="Times New Roman"/>
          <w:sz w:val="24"/>
          <w:szCs w:val="24"/>
        </w:rPr>
        <w:t>e</w:t>
      </w:r>
      <w:r>
        <w:rPr>
          <w:rFonts w:ascii="Times New Roman" w:hAnsi="Times New Roman" w:cs="Times New Roman"/>
          <w:sz w:val="24"/>
          <w:szCs w:val="24"/>
        </w:rPr>
        <w:t xml:space="preserve"> interne usklađenosti uključeni u ocjenjivanje rada zaposlenika?</w:t>
      </w:r>
    </w:p>
    <w:p w:rsidR="0054246E" w:rsidRDefault="0054246E" w:rsidP="00F501A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Postoji li u pisanim politikama, planovima, programima i procedurama odredba o ostvarivanju stalnog napretka internog režima usklađenosti za kontrolirane kemikalije?</w:t>
      </w:r>
    </w:p>
    <w:p w:rsidR="0054246E" w:rsidRDefault="00C66A9C" w:rsidP="00F501A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Postoji li odredba kojom se osigurava </w:t>
      </w:r>
      <w:r w:rsidR="00D713D3">
        <w:rPr>
          <w:rFonts w:ascii="Times New Roman" w:hAnsi="Times New Roman" w:cs="Times New Roman"/>
          <w:sz w:val="24"/>
          <w:szCs w:val="24"/>
        </w:rPr>
        <w:t xml:space="preserve">praćenje i </w:t>
      </w:r>
      <w:r w:rsidR="00F16AA7">
        <w:rPr>
          <w:rFonts w:ascii="Times New Roman" w:hAnsi="Times New Roman" w:cs="Times New Roman"/>
          <w:sz w:val="24"/>
          <w:szCs w:val="24"/>
        </w:rPr>
        <w:t>obavještavanje</w:t>
      </w:r>
      <w:r w:rsidR="00D713D3">
        <w:rPr>
          <w:rFonts w:ascii="Times New Roman" w:hAnsi="Times New Roman" w:cs="Times New Roman"/>
          <w:sz w:val="24"/>
          <w:szCs w:val="24"/>
        </w:rPr>
        <w:t xml:space="preserve"> o zakonodavstvu i </w:t>
      </w:r>
      <w:r w:rsidR="00F16AA7">
        <w:rPr>
          <w:rFonts w:ascii="Times New Roman" w:hAnsi="Times New Roman" w:cs="Times New Roman"/>
          <w:sz w:val="24"/>
          <w:szCs w:val="24"/>
        </w:rPr>
        <w:t>uvjetima</w:t>
      </w:r>
      <w:r w:rsidR="00D713D3">
        <w:rPr>
          <w:rFonts w:ascii="Times New Roman" w:hAnsi="Times New Roman" w:cs="Times New Roman"/>
          <w:sz w:val="24"/>
          <w:szCs w:val="24"/>
        </w:rPr>
        <w:t xml:space="preserve"> koj</w:t>
      </w:r>
      <w:r w:rsidR="00F16AA7">
        <w:rPr>
          <w:rFonts w:ascii="Times New Roman" w:hAnsi="Times New Roman" w:cs="Times New Roman"/>
          <w:sz w:val="24"/>
          <w:szCs w:val="24"/>
        </w:rPr>
        <w:t>i</w:t>
      </w:r>
      <w:r w:rsidR="00D713D3">
        <w:rPr>
          <w:rFonts w:ascii="Times New Roman" w:hAnsi="Times New Roman" w:cs="Times New Roman"/>
          <w:sz w:val="24"/>
          <w:szCs w:val="24"/>
        </w:rPr>
        <w:t xml:space="preserve"> se primjenjuju na kontrolirane kemikalije?</w:t>
      </w:r>
    </w:p>
    <w:p w:rsidR="00D713D3" w:rsidRDefault="00D713D3" w:rsidP="00F501A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Teži li društvo ostvarivanju rezultata koji premašuju zakonsku usklađenost?</w:t>
      </w:r>
    </w:p>
    <w:p w:rsidR="00D713D3" w:rsidRDefault="00D713D3" w:rsidP="00F501A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Jesu li svi zaposlenici, koji su preuzeli dužnosti</w:t>
      </w:r>
      <w:r w:rsidRPr="00D713D3">
        <w:rPr>
          <w:rFonts w:ascii="Times New Roman" w:hAnsi="Times New Roman" w:cs="Times New Roman"/>
          <w:sz w:val="24"/>
          <w:szCs w:val="24"/>
        </w:rPr>
        <w:t xml:space="preserve"> </w:t>
      </w:r>
      <w:r>
        <w:rPr>
          <w:rFonts w:ascii="Times New Roman" w:hAnsi="Times New Roman" w:cs="Times New Roman"/>
          <w:sz w:val="24"/>
          <w:szCs w:val="24"/>
        </w:rPr>
        <w:t xml:space="preserve">kontrole, prošli potrebnu </w:t>
      </w:r>
      <w:r w:rsidR="001A0D1A">
        <w:rPr>
          <w:rFonts w:ascii="Times New Roman" w:hAnsi="Times New Roman" w:cs="Times New Roman"/>
          <w:sz w:val="24"/>
          <w:szCs w:val="24"/>
        </w:rPr>
        <w:t>uvodnu</w:t>
      </w:r>
      <w:r>
        <w:rPr>
          <w:rFonts w:ascii="Times New Roman" w:hAnsi="Times New Roman" w:cs="Times New Roman"/>
          <w:sz w:val="24"/>
          <w:szCs w:val="24"/>
        </w:rPr>
        <w:t xml:space="preserve"> izobrazbu, kao i daljnje periodične edukacije?</w:t>
      </w:r>
    </w:p>
    <w:p w:rsidR="00D713D3" w:rsidRDefault="00D713D3" w:rsidP="00F501AF">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Imaju li osoblje i kupci pristup:</w:t>
      </w:r>
    </w:p>
    <w:p w:rsidR="00D713D3" w:rsidRDefault="00D713D3" w:rsidP="00D713D3">
      <w:pPr>
        <w:pStyle w:val="Odlomakpopisa"/>
        <w:ind w:left="1416"/>
        <w:jc w:val="both"/>
        <w:rPr>
          <w:rFonts w:ascii="Times New Roman" w:hAnsi="Times New Roman" w:cs="Times New Roman"/>
          <w:sz w:val="24"/>
          <w:szCs w:val="24"/>
        </w:rPr>
      </w:pPr>
      <w:r>
        <w:rPr>
          <w:rFonts w:ascii="Times New Roman" w:hAnsi="Times New Roman" w:cs="Times New Roman"/>
          <w:sz w:val="24"/>
          <w:szCs w:val="24"/>
        </w:rPr>
        <w:t>-</w:t>
      </w:r>
      <w:r w:rsidR="001B5D6F">
        <w:rPr>
          <w:rFonts w:ascii="Times New Roman" w:hAnsi="Times New Roman" w:cs="Times New Roman"/>
          <w:sz w:val="24"/>
          <w:szCs w:val="24"/>
        </w:rPr>
        <w:t xml:space="preserve"> </w:t>
      </w:r>
      <w:r>
        <w:rPr>
          <w:rFonts w:ascii="Times New Roman" w:hAnsi="Times New Roman" w:cs="Times New Roman"/>
          <w:sz w:val="24"/>
          <w:szCs w:val="24"/>
        </w:rPr>
        <w:t>ovom sporazumu?</w:t>
      </w:r>
    </w:p>
    <w:p w:rsidR="00D713D3" w:rsidRDefault="00D713D3" w:rsidP="00D713D3">
      <w:pPr>
        <w:pStyle w:val="Odlomakpopisa"/>
        <w:ind w:left="1416"/>
        <w:jc w:val="both"/>
        <w:rPr>
          <w:rFonts w:ascii="Times New Roman" w:hAnsi="Times New Roman" w:cs="Times New Roman"/>
          <w:sz w:val="24"/>
          <w:szCs w:val="24"/>
        </w:rPr>
      </w:pPr>
      <w:r>
        <w:rPr>
          <w:rFonts w:ascii="Times New Roman" w:hAnsi="Times New Roman" w:cs="Times New Roman"/>
          <w:sz w:val="24"/>
          <w:szCs w:val="24"/>
        </w:rPr>
        <w:t>-</w:t>
      </w:r>
      <w:r w:rsidR="001B5D6F">
        <w:rPr>
          <w:rFonts w:ascii="Times New Roman" w:hAnsi="Times New Roman" w:cs="Times New Roman"/>
          <w:sz w:val="24"/>
          <w:szCs w:val="24"/>
        </w:rPr>
        <w:t xml:space="preserve"> </w:t>
      </w:r>
      <w:r>
        <w:rPr>
          <w:rFonts w:ascii="Times New Roman" w:hAnsi="Times New Roman" w:cs="Times New Roman"/>
          <w:sz w:val="24"/>
          <w:szCs w:val="24"/>
        </w:rPr>
        <w:t>internetskim stranicama s odgovarajućim zakonodavstvom?</w:t>
      </w:r>
    </w:p>
    <w:p w:rsidR="00D713D3" w:rsidRDefault="00D713D3" w:rsidP="00D713D3">
      <w:pPr>
        <w:pStyle w:val="Odlomakpopisa"/>
        <w:ind w:left="1416"/>
        <w:jc w:val="both"/>
        <w:rPr>
          <w:rFonts w:ascii="Times New Roman" w:hAnsi="Times New Roman" w:cs="Times New Roman"/>
          <w:sz w:val="24"/>
          <w:szCs w:val="24"/>
        </w:rPr>
      </w:pPr>
      <w:r>
        <w:rPr>
          <w:rFonts w:ascii="Times New Roman" w:hAnsi="Times New Roman" w:cs="Times New Roman"/>
          <w:sz w:val="24"/>
          <w:szCs w:val="24"/>
        </w:rPr>
        <w:lastRenderedPageBreak/>
        <w:t>-</w:t>
      </w:r>
      <w:bookmarkStart w:id="0" w:name="_GoBack"/>
      <w:bookmarkEnd w:id="0"/>
      <w:r w:rsidR="001B5D6F">
        <w:rPr>
          <w:rFonts w:ascii="Times New Roman" w:hAnsi="Times New Roman" w:cs="Times New Roman"/>
          <w:sz w:val="24"/>
          <w:szCs w:val="24"/>
        </w:rPr>
        <w:t xml:space="preserve"> </w:t>
      </w:r>
      <w:r>
        <w:rPr>
          <w:rFonts w:ascii="Times New Roman" w:hAnsi="Times New Roman" w:cs="Times New Roman"/>
          <w:sz w:val="24"/>
          <w:szCs w:val="24"/>
        </w:rPr>
        <w:t>odgovarajućim službenicima?</w:t>
      </w:r>
    </w:p>
    <w:p w:rsidR="00D713D3" w:rsidRPr="000E55B9" w:rsidRDefault="001B5D6F" w:rsidP="00D713D3">
      <w:pPr>
        <w:pStyle w:val="Odlomakpopisa"/>
        <w:numPr>
          <w:ilvl w:val="0"/>
          <w:numId w:val="23"/>
        </w:numPr>
        <w:jc w:val="both"/>
        <w:rPr>
          <w:rFonts w:ascii="Times New Roman" w:hAnsi="Times New Roman" w:cs="Times New Roman"/>
          <w:sz w:val="24"/>
          <w:szCs w:val="24"/>
          <w:u w:val="single"/>
        </w:rPr>
      </w:pPr>
      <w:r>
        <w:rPr>
          <w:rFonts w:ascii="Times New Roman" w:hAnsi="Times New Roman" w:cs="Times New Roman"/>
          <w:sz w:val="24"/>
          <w:szCs w:val="24"/>
          <w:u w:val="single"/>
        </w:rPr>
        <w:t>U</w:t>
      </w:r>
      <w:r w:rsidRPr="004528BB">
        <w:rPr>
          <w:rFonts w:ascii="Times New Roman" w:hAnsi="Times New Roman" w:cs="Times New Roman"/>
          <w:sz w:val="24"/>
          <w:szCs w:val="24"/>
          <w:u w:val="single"/>
        </w:rPr>
        <w:t>pravljanje</w:t>
      </w:r>
      <w:r w:rsidRPr="001B5D6F">
        <w:rPr>
          <w:rFonts w:ascii="Times New Roman" w:hAnsi="Times New Roman" w:cs="Times New Roman"/>
          <w:sz w:val="24"/>
          <w:szCs w:val="24"/>
          <w:u w:val="single"/>
        </w:rPr>
        <w:t xml:space="preserve"> </w:t>
      </w:r>
      <w:r>
        <w:rPr>
          <w:rFonts w:ascii="Times New Roman" w:hAnsi="Times New Roman" w:cs="Times New Roman"/>
          <w:sz w:val="24"/>
          <w:szCs w:val="24"/>
          <w:u w:val="single"/>
        </w:rPr>
        <w:t>i</w:t>
      </w:r>
      <w:r w:rsidR="00D713D3" w:rsidRPr="000E55B9">
        <w:rPr>
          <w:rFonts w:ascii="Times New Roman" w:hAnsi="Times New Roman" w:cs="Times New Roman"/>
          <w:sz w:val="24"/>
          <w:szCs w:val="24"/>
          <w:u w:val="single"/>
        </w:rPr>
        <w:t>nformacij</w:t>
      </w:r>
      <w:r>
        <w:rPr>
          <w:rFonts w:ascii="Times New Roman" w:hAnsi="Times New Roman" w:cs="Times New Roman"/>
          <w:sz w:val="24"/>
          <w:szCs w:val="24"/>
          <w:u w:val="single"/>
        </w:rPr>
        <w:t>ama</w:t>
      </w:r>
      <w:r w:rsidR="00D713D3" w:rsidRPr="000E55B9">
        <w:rPr>
          <w:rFonts w:ascii="Times New Roman" w:hAnsi="Times New Roman" w:cs="Times New Roman"/>
          <w:sz w:val="24"/>
          <w:szCs w:val="24"/>
          <w:u w:val="single"/>
        </w:rPr>
        <w:t xml:space="preserve"> </w:t>
      </w:r>
    </w:p>
    <w:p w:rsidR="00D713D3" w:rsidRDefault="00D713D3" w:rsidP="00D713D3">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Kako društvo </w:t>
      </w:r>
      <w:r w:rsidR="00F16AA7">
        <w:rPr>
          <w:rFonts w:ascii="Times New Roman" w:hAnsi="Times New Roman" w:cs="Times New Roman"/>
          <w:sz w:val="24"/>
          <w:szCs w:val="24"/>
        </w:rPr>
        <w:t>prati kretanja u uvjetima koji vrijede za svaku od kontroliranih tvari?</w:t>
      </w:r>
    </w:p>
    <w:p w:rsidR="00F16AA7" w:rsidRDefault="00F16AA7" w:rsidP="00D713D3">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Osigurava li praćenje i obavještavanje o svim primjenjivim politikama, zakonodavstvu i smjernicama o odgovarajućim mjerama kontrole?</w:t>
      </w:r>
    </w:p>
    <w:p w:rsidR="00F16AA7" w:rsidRDefault="00F16AA7" w:rsidP="00D713D3">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Vodi li popis izvora informacija i kontakata te obavještava </w:t>
      </w:r>
      <w:r w:rsidR="001B5D6F">
        <w:rPr>
          <w:rFonts w:ascii="Times New Roman" w:hAnsi="Times New Roman" w:cs="Times New Roman"/>
          <w:sz w:val="24"/>
          <w:szCs w:val="24"/>
        </w:rPr>
        <w:t xml:space="preserve">li </w:t>
      </w:r>
      <w:r>
        <w:rPr>
          <w:rFonts w:ascii="Times New Roman" w:hAnsi="Times New Roman" w:cs="Times New Roman"/>
          <w:sz w:val="24"/>
          <w:szCs w:val="24"/>
        </w:rPr>
        <w:t>odgovarajuće osoblje o promjenama i novinama?</w:t>
      </w:r>
    </w:p>
    <w:p w:rsidR="00F16AA7" w:rsidRDefault="00F16AA7" w:rsidP="00D713D3">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Jesu li kontrolnoj točki osigurani resursi o kontroliranim kemikalijama (primjerice, pristup dokumentaciji)?</w:t>
      </w:r>
    </w:p>
    <w:p w:rsidR="00F16AA7" w:rsidRPr="000E55B9" w:rsidRDefault="00F16AA7" w:rsidP="00F16AA7">
      <w:pPr>
        <w:pStyle w:val="Odlomakpopisa"/>
        <w:numPr>
          <w:ilvl w:val="0"/>
          <w:numId w:val="23"/>
        </w:numPr>
        <w:jc w:val="both"/>
        <w:rPr>
          <w:rFonts w:ascii="Times New Roman" w:hAnsi="Times New Roman" w:cs="Times New Roman"/>
          <w:sz w:val="24"/>
          <w:szCs w:val="24"/>
          <w:u w:val="single"/>
        </w:rPr>
      </w:pPr>
      <w:r w:rsidRPr="000E55B9">
        <w:rPr>
          <w:rFonts w:ascii="Times New Roman" w:hAnsi="Times New Roman" w:cs="Times New Roman"/>
          <w:sz w:val="24"/>
          <w:szCs w:val="24"/>
          <w:u w:val="single"/>
        </w:rPr>
        <w:t>Izobrazba osoblja</w:t>
      </w:r>
    </w:p>
    <w:p w:rsidR="00F16AA7" w:rsidRDefault="00F16AA7" w:rsidP="00F16AA7">
      <w:pPr>
        <w:pStyle w:val="Odlomakpopisa"/>
        <w:jc w:val="both"/>
        <w:rPr>
          <w:rFonts w:ascii="Times New Roman" w:hAnsi="Times New Roman" w:cs="Times New Roman"/>
          <w:sz w:val="24"/>
          <w:szCs w:val="24"/>
        </w:rPr>
      </w:pPr>
      <w:r>
        <w:rPr>
          <w:rFonts w:ascii="Times New Roman" w:hAnsi="Times New Roman" w:cs="Times New Roman"/>
          <w:sz w:val="24"/>
          <w:szCs w:val="24"/>
        </w:rPr>
        <w:t>(</w:t>
      </w:r>
      <w:r w:rsidR="003E7FCF">
        <w:rPr>
          <w:rFonts w:ascii="Times New Roman" w:hAnsi="Times New Roman" w:cs="Times New Roman"/>
          <w:sz w:val="24"/>
          <w:szCs w:val="24"/>
        </w:rPr>
        <w:t xml:space="preserve">Proteže se izvan vaših zaposlenika i uključuje ostale osobe kao što su distributeri i prijevoznici, po potrebi u okviru </w:t>
      </w:r>
      <w:r w:rsidR="009C18EB" w:rsidRPr="001B5D6F">
        <w:rPr>
          <w:rFonts w:ascii="Times New Roman" w:hAnsi="Times New Roman" w:cs="Times New Roman"/>
          <w:sz w:val="24"/>
          <w:szCs w:val="24"/>
        </w:rPr>
        <w:t>„</w:t>
      </w:r>
      <w:r w:rsidR="00DC05F5" w:rsidRPr="000E55B9">
        <w:rPr>
          <w:rFonts w:ascii="Times New Roman" w:hAnsi="Times New Roman" w:cs="Times New Roman"/>
          <w:sz w:val="24"/>
          <w:szCs w:val="24"/>
        </w:rPr>
        <w:t>Upravljanja proizvodom</w:t>
      </w:r>
      <w:r w:rsidR="009C18EB" w:rsidRPr="000E55B9">
        <w:rPr>
          <w:rFonts w:ascii="Times New Roman" w:hAnsi="Times New Roman" w:cs="Times New Roman"/>
          <w:sz w:val="24"/>
          <w:szCs w:val="24"/>
        </w:rPr>
        <w:t>“ (</w:t>
      </w:r>
      <w:proofErr w:type="spellStart"/>
      <w:r w:rsidR="003E7FCF" w:rsidRPr="000E55B9">
        <w:rPr>
          <w:rFonts w:ascii="Times New Roman" w:hAnsi="Times New Roman" w:cs="Times New Roman"/>
          <w:sz w:val="24"/>
          <w:szCs w:val="24"/>
        </w:rPr>
        <w:t>Product</w:t>
      </w:r>
      <w:proofErr w:type="spellEnd"/>
      <w:r w:rsidR="003E7FCF" w:rsidRPr="000E55B9">
        <w:rPr>
          <w:rFonts w:ascii="Times New Roman" w:hAnsi="Times New Roman" w:cs="Times New Roman"/>
          <w:sz w:val="24"/>
          <w:szCs w:val="24"/>
        </w:rPr>
        <w:t xml:space="preserve"> </w:t>
      </w:r>
      <w:proofErr w:type="spellStart"/>
      <w:r w:rsidR="003E7FCF" w:rsidRPr="000E55B9">
        <w:rPr>
          <w:rFonts w:ascii="Times New Roman" w:hAnsi="Times New Roman" w:cs="Times New Roman"/>
          <w:sz w:val="24"/>
          <w:szCs w:val="24"/>
        </w:rPr>
        <w:t>Stewardship</w:t>
      </w:r>
      <w:proofErr w:type="spellEnd"/>
      <w:r w:rsidR="009C18EB" w:rsidRPr="000E55B9">
        <w:rPr>
          <w:rFonts w:ascii="Times New Roman" w:hAnsi="Times New Roman" w:cs="Times New Roman"/>
          <w:sz w:val="24"/>
          <w:szCs w:val="24"/>
        </w:rPr>
        <w:t>)</w:t>
      </w:r>
      <w:r w:rsidR="003E7FCF" w:rsidRPr="003E7FCF">
        <w:rPr>
          <w:rFonts w:ascii="Times New Roman" w:hAnsi="Times New Roman" w:cs="Times New Roman"/>
          <w:sz w:val="24"/>
          <w:szCs w:val="24"/>
        </w:rPr>
        <w:t>.)</w:t>
      </w:r>
    </w:p>
    <w:p w:rsidR="00A21578" w:rsidRDefault="00A21578" w:rsidP="00A21578">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Je li društvo </w:t>
      </w:r>
      <w:r w:rsidR="0025403D">
        <w:rPr>
          <w:rFonts w:ascii="Times New Roman" w:hAnsi="Times New Roman" w:cs="Times New Roman"/>
          <w:sz w:val="24"/>
          <w:szCs w:val="24"/>
        </w:rPr>
        <w:t xml:space="preserve">utvrdilo koje su vještine i znanja nužna za provedbu internog programa usklađenosti pri kontroli prodaje </w:t>
      </w:r>
      <w:proofErr w:type="spellStart"/>
      <w:r w:rsidR="0025403D">
        <w:rPr>
          <w:rFonts w:ascii="Times New Roman" w:hAnsi="Times New Roman" w:cs="Times New Roman"/>
          <w:sz w:val="24"/>
          <w:szCs w:val="24"/>
        </w:rPr>
        <w:t>prekursora</w:t>
      </w:r>
      <w:proofErr w:type="spellEnd"/>
      <w:r w:rsidR="0025403D">
        <w:rPr>
          <w:rFonts w:ascii="Times New Roman" w:hAnsi="Times New Roman" w:cs="Times New Roman"/>
          <w:sz w:val="24"/>
          <w:szCs w:val="24"/>
        </w:rPr>
        <w:t xml:space="preserve"> eksploziva?</w:t>
      </w:r>
    </w:p>
    <w:p w:rsidR="0025403D" w:rsidRDefault="004A3BAA" w:rsidP="00A21578">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Postoje li odgovarajući programi izobrazbe o usklađenosti, kojima se osigurava stjecanje vještina i znanja koja se zahtijevaju od odgovornih službenika i ostalog odgovarajućeg osoblja?</w:t>
      </w:r>
    </w:p>
    <w:p w:rsidR="004A3BAA" w:rsidRDefault="004A3BAA" w:rsidP="00A21578">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Provodi li društvo </w:t>
      </w:r>
      <w:r w:rsidR="001A0D1A">
        <w:rPr>
          <w:rFonts w:ascii="Times New Roman" w:hAnsi="Times New Roman" w:cs="Times New Roman"/>
          <w:sz w:val="24"/>
          <w:szCs w:val="24"/>
        </w:rPr>
        <w:t xml:space="preserve">programe jačanja svijesti i izobrazbe za osoblje na svim razinama, </w:t>
      </w:r>
      <w:r w:rsidR="00DC05F5">
        <w:rPr>
          <w:rFonts w:ascii="Times New Roman" w:hAnsi="Times New Roman" w:cs="Times New Roman"/>
          <w:sz w:val="24"/>
          <w:szCs w:val="24"/>
        </w:rPr>
        <w:t xml:space="preserve">u obliku uvodnih seminara i seminara obnavljanja znanja, </w:t>
      </w:r>
      <w:r w:rsidR="001A0D1A">
        <w:rPr>
          <w:rFonts w:ascii="Times New Roman" w:hAnsi="Times New Roman" w:cs="Times New Roman"/>
          <w:sz w:val="24"/>
          <w:szCs w:val="24"/>
        </w:rPr>
        <w:t>kojima održavaju poznavanje i razvijaju vještine i znanja potrebna za obavljanje njihovih zadaća u vezi s usklađenošću? Primjenjuje li društvo ovu mjeru ne samo na svoje zaposlenike, nego po potrebi i ostale osobe kao što su distributeri proizvoda i prijevoznici?</w:t>
      </w:r>
    </w:p>
    <w:p w:rsidR="001A0D1A" w:rsidRDefault="001A0D1A" w:rsidP="00A21578">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Jesu li svi odgovarajući zaposlenici na godišnjoj osnovi (ili češće ako je potrebno) obaviješteni o općim novinama u politici društva </w:t>
      </w:r>
      <w:r w:rsidR="004B3CC5">
        <w:rPr>
          <w:rFonts w:ascii="Times New Roman" w:hAnsi="Times New Roman" w:cs="Times New Roman"/>
          <w:sz w:val="24"/>
          <w:szCs w:val="24"/>
        </w:rPr>
        <w:t>koja se odnosi na provedbu kontrola prodaje?</w:t>
      </w:r>
    </w:p>
    <w:p w:rsidR="004B3CC5" w:rsidRPr="000E55B9" w:rsidRDefault="004B3CC5" w:rsidP="004B3CC5">
      <w:pPr>
        <w:pStyle w:val="Odlomakpopisa"/>
        <w:numPr>
          <w:ilvl w:val="0"/>
          <w:numId w:val="23"/>
        </w:numPr>
        <w:jc w:val="both"/>
        <w:rPr>
          <w:rFonts w:ascii="Times New Roman" w:hAnsi="Times New Roman" w:cs="Times New Roman"/>
          <w:sz w:val="24"/>
          <w:szCs w:val="24"/>
          <w:u w:val="single"/>
        </w:rPr>
      </w:pPr>
      <w:r w:rsidRPr="000E55B9">
        <w:rPr>
          <w:rFonts w:ascii="Times New Roman" w:hAnsi="Times New Roman" w:cs="Times New Roman"/>
          <w:sz w:val="24"/>
          <w:szCs w:val="24"/>
          <w:u w:val="single"/>
        </w:rPr>
        <w:t>Informacije o kupcima</w:t>
      </w:r>
    </w:p>
    <w:p w:rsidR="004B3CC5" w:rsidRDefault="004B3CC5" w:rsidP="004B3CC5">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Društva trebaju </w:t>
      </w:r>
      <w:r w:rsidR="00E86C15">
        <w:rPr>
          <w:rFonts w:ascii="Times New Roman" w:hAnsi="Times New Roman" w:cs="Times New Roman"/>
          <w:sz w:val="24"/>
          <w:szCs w:val="24"/>
        </w:rPr>
        <w:t>provjeravati kupce i narudžbe koje mogu biti neuobičajene i rizične.</w:t>
      </w:r>
    </w:p>
    <w:p w:rsidR="00E86C15" w:rsidRDefault="00E86C15" w:rsidP="00E86C15">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Prilikom prodaje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eksploziva, pri</w:t>
      </w:r>
      <w:r w:rsidR="0000197D">
        <w:rPr>
          <w:rFonts w:ascii="Times New Roman" w:hAnsi="Times New Roman" w:cs="Times New Roman"/>
          <w:sz w:val="24"/>
          <w:szCs w:val="24"/>
        </w:rPr>
        <w:t>kuplja li društvo sljedeće osnovne informacije o kupcu, ocjenjuje ih i postupa u skladu s njima:</w:t>
      </w:r>
    </w:p>
    <w:p w:rsidR="0000197D" w:rsidRDefault="0000197D" w:rsidP="00E86C15">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Jesu li odgovarajuće informacije o </w:t>
      </w:r>
      <w:r w:rsidR="007A7474">
        <w:rPr>
          <w:rFonts w:ascii="Times New Roman" w:hAnsi="Times New Roman" w:cs="Times New Roman"/>
          <w:sz w:val="24"/>
          <w:szCs w:val="24"/>
        </w:rPr>
        <w:t>dobroj vjeri potencijalnih kupaca</w:t>
      </w:r>
      <w:r>
        <w:rPr>
          <w:rFonts w:ascii="Times New Roman" w:hAnsi="Times New Roman" w:cs="Times New Roman"/>
          <w:sz w:val="24"/>
          <w:szCs w:val="24"/>
        </w:rPr>
        <w:t xml:space="preserve">, </w:t>
      </w:r>
      <w:r w:rsidR="009C18EB">
        <w:rPr>
          <w:rFonts w:ascii="Times New Roman" w:hAnsi="Times New Roman" w:cs="Times New Roman"/>
          <w:sz w:val="24"/>
          <w:szCs w:val="24"/>
        </w:rPr>
        <w:t xml:space="preserve">mjestu </w:t>
      </w:r>
      <w:r w:rsidR="007A7474">
        <w:rPr>
          <w:rFonts w:ascii="Times New Roman" w:hAnsi="Times New Roman" w:cs="Times New Roman"/>
          <w:sz w:val="24"/>
          <w:szCs w:val="24"/>
        </w:rPr>
        <w:t xml:space="preserve">njihovog </w:t>
      </w:r>
      <w:r w:rsidR="009C18EB">
        <w:rPr>
          <w:rFonts w:ascii="Times New Roman" w:hAnsi="Times New Roman" w:cs="Times New Roman"/>
          <w:sz w:val="24"/>
          <w:szCs w:val="24"/>
        </w:rPr>
        <w:t>poslovanja</w:t>
      </w:r>
      <w:r>
        <w:rPr>
          <w:rFonts w:ascii="Times New Roman" w:hAnsi="Times New Roman" w:cs="Times New Roman"/>
          <w:sz w:val="24"/>
          <w:szCs w:val="24"/>
        </w:rPr>
        <w:t xml:space="preserve"> i djelatnostima dobivene od pouzdanog izvora (ili više njih)? Ako se radi o prodaji neproizvodnom društvu, ima li ono odgovarajuće dozvole? Jesu li one pregledane i provjerene? </w:t>
      </w:r>
    </w:p>
    <w:p w:rsidR="0000197D" w:rsidRDefault="0000197D" w:rsidP="00E86C15">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Zna li se krajnji korisnik, kao i krajnja uporaba kemikalije?</w:t>
      </w:r>
    </w:p>
    <w:p w:rsidR="0000197D" w:rsidRDefault="008C02A1" w:rsidP="00E86C15">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Utvrđuje li društvo postoje li kakva nacionalna ili međunarodna ograničenja ili zabrane trgovanja s mogućim kupcem ili krajnjim korisnikom, odnosno da se on ne nalazi na nekom od popisa sumnjivih subjekata koje objavljuju različita državna tijela?</w:t>
      </w:r>
    </w:p>
    <w:p w:rsidR="008C02A1" w:rsidRDefault="00A11D02" w:rsidP="00E86C15">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Znaju li o</w:t>
      </w:r>
      <w:r w:rsidR="008C02A1">
        <w:rPr>
          <w:rFonts w:ascii="Times New Roman" w:hAnsi="Times New Roman" w:cs="Times New Roman"/>
          <w:sz w:val="24"/>
          <w:szCs w:val="24"/>
        </w:rPr>
        <w:t>tpremnici, prijevoznici</w:t>
      </w:r>
      <w:r>
        <w:rPr>
          <w:rFonts w:ascii="Times New Roman" w:hAnsi="Times New Roman" w:cs="Times New Roman"/>
          <w:sz w:val="24"/>
          <w:szCs w:val="24"/>
        </w:rPr>
        <w:t xml:space="preserve">, zastupnici, burzovni trgovci i distributeri, s kojima društvo surađuje, koje su tvari </w:t>
      </w:r>
      <w:proofErr w:type="spellStart"/>
      <w:r>
        <w:rPr>
          <w:rFonts w:ascii="Times New Roman" w:hAnsi="Times New Roman" w:cs="Times New Roman"/>
          <w:sz w:val="24"/>
          <w:szCs w:val="24"/>
        </w:rPr>
        <w:t>prekursori</w:t>
      </w:r>
      <w:proofErr w:type="spellEnd"/>
      <w:r>
        <w:rPr>
          <w:rFonts w:ascii="Times New Roman" w:hAnsi="Times New Roman" w:cs="Times New Roman"/>
          <w:sz w:val="24"/>
          <w:szCs w:val="24"/>
        </w:rPr>
        <w:t xml:space="preserve"> eksploziva? Imaju li primjerke ovih smjernica i/ili odgovarajućih nacionalnih smjernica?</w:t>
      </w:r>
    </w:p>
    <w:p w:rsidR="00A11D02" w:rsidRDefault="00A11D02" w:rsidP="00E86C15">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Tko osigurava da put i način prijevoza ne dovede do preusmjeravanja u zabranjenu uporabu?</w:t>
      </w:r>
    </w:p>
    <w:p w:rsidR="00A11D02" w:rsidRDefault="00A11D02" w:rsidP="00E86C15">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Upozorava li u ranoj fazi prodajni odjel kupca o tome da treba pružiti informacije o krajnjoj uporabi, primjerice u trenutku kad mu daje ponudu?</w:t>
      </w:r>
    </w:p>
    <w:p w:rsidR="00A11D02" w:rsidRDefault="00A11D02" w:rsidP="00E86C15">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Ima li prodajni odjel </w:t>
      </w:r>
      <w:r w:rsidRPr="00A11D02">
        <w:rPr>
          <w:rFonts w:ascii="Times New Roman" w:hAnsi="Times New Roman" w:cs="Times New Roman"/>
          <w:i/>
          <w:sz w:val="24"/>
          <w:szCs w:val="24"/>
        </w:rPr>
        <w:t>Popis pitanja za kupce</w:t>
      </w:r>
      <w:r>
        <w:rPr>
          <w:rFonts w:ascii="Times New Roman" w:hAnsi="Times New Roman" w:cs="Times New Roman"/>
          <w:sz w:val="24"/>
          <w:szCs w:val="24"/>
        </w:rPr>
        <w:t xml:space="preserve"> (vidjeti Odjeljak C) te ih daje na znanje osoblju u oglašavanju, prodaji, obradi narudž</w:t>
      </w:r>
      <w:r w:rsidR="001B5D6F">
        <w:rPr>
          <w:rFonts w:ascii="Times New Roman" w:hAnsi="Times New Roman" w:cs="Times New Roman"/>
          <w:sz w:val="24"/>
          <w:szCs w:val="24"/>
        </w:rPr>
        <w:t>bi</w:t>
      </w:r>
      <w:r>
        <w:rPr>
          <w:rFonts w:ascii="Times New Roman" w:hAnsi="Times New Roman" w:cs="Times New Roman"/>
          <w:sz w:val="24"/>
          <w:szCs w:val="24"/>
        </w:rPr>
        <w:t xml:space="preserve"> i nabavi, tako da mogu obaviti svoj dio </w:t>
      </w:r>
      <w:r>
        <w:rPr>
          <w:rFonts w:ascii="Times New Roman" w:hAnsi="Times New Roman" w:cs="Times New Roman"/>
          <w:sz w:val="24"/>
          <w:szCs w:val="24"/>
        </w:rPr>
        <w:lastRenderedPageBreak/>
        <w:t xml:space="preserve">zadaće otkrivanja upitnih poslova? Obavještava li ih on o </w:t>
      </w:r>
      <w:r w:rsidR="000425CD">
        <w:rPr>
          <w:rFonts w:ascii="Times New Roman" w:hAnsi="Times New Roman" w:cs="Times New Roman"/>
          <w:sz w:val="24"/>
          <w:szCs w:val="24"/>
        </w:rPr>
        <w:t>postupanju u slučaju da naslute nešto sumnjivo, primjerice na način da se obrate nadležno</w:t>
      </w:r>
      <w:r w:rsidR="001B5D6F">
        <w:rPr>
          <w:rFonts w:ascii="Times New Roman" w:hAnsi="Times New Roman" w:cs="Times New Roman"/>
          <w:sz w:val="24"/>
          <w:szCs w:val="24"/>
        </w:rPr>
        <w:t>j</w:t>
      </w:r>
      <w:r w:rsidR="000425CD">
        <w:rPr>
          <w:rFonts w:ascii="Times New Roman" w:hAnsi="Times New Roman" w:cs="Times New Roman"/>
          <w:sz w:val="24"/>
          <w:szCs w:val="24"/>
        </w:rPr>
        <w:t xml:space="preserve"> </w:t>
      </w:r>
      <w:r w:rsidR="00D15393">
        <w:rPr>
          <w:rFonts w:ascii="Times New Roman" w:hAnsi="Times New Roman" w:cs="Times New Roman"/>
          <w:sz w:val="24"/>
          <w:szCs w:val="24"/>
        </w:rPr>
        <w:t>sigurnosnoj službi</w:t>
      </w:r>
      <w:r w:rsidR="000425CD">
        <w:rPr>
          <w:rFonts w:ascii="Times New Roman" w:hAnsi="Times New Roman" w:cs="Times New Roman"/>
          <w:sz w:val="24"/>
          <w:szCs w:val="24"/>
        </w:rPr>
        <w:t>?</w:t>
      </w:r>
    </w:p>
    <w:p w:rsidR="000425CD" w:rsidRPr="000E55B9" w:rsidRDefault="000425CD" w:rsidP="000425CD">
      <w:pPr>
        <w:pStyle w:val="Odlomakpopisa"/>
        <w:numPr>
          <w:ilvl w:val="0"/>
          <w:numId w:val="23"/>
        </w:numPr>
        <w:jc w:val="both"/>
        <w:rPr>
          <w:rFonts w:ascii="Times New Roman" w:hAnsi="Times New Roman" w:cs="Times New Roman"/>
          <w:sz w:val="24"/>
          <w:szCs w:val="24"/>
          <w:u w:val="single"/>
        </w:rPr>
      </w:pPr>
      <w:r w:rsidRPr="000E55B9">
        <w:rPr>
          <w:rFonts w:ascii="Times New Roman" w:hAnsi="Times New Roman" w:cs="Times New Roman"/>
          <w:sz w:val="24"/>
          <w:szCs w:val="24"/>
          <w:u w:val="single"/>
        </w:rPr>
        <w:t>Vođenje evidencije</w:t>
      </w:r>
    </w:p>
    <w:p w:rsidR="000425CD" w:rsidRDefault="00C45A32" w:rsidP="000425CD">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Vodi li se </w:t>
      </w:r>
      <w:r w:rsidR="00BC0C1B">
        <w:rPr>
          <w:rFonts w:ascii="Times New Roman" w:hAnsi="Times New Roman" w:cs="Times New Roman"/>
          <w:sz w:val="24"/>
          <w:szCs w:val="24"/>
        </w:rPr>
        <w:t>kronološki pregledna</w:t>
      </w:r>
      <w:r>
        <w:rPr>
          <w:rFonts w:ascii="Times New Roman" w:hAnsi="Times New Roman" w:cs="Times New Roman"/>
          <w:sz w:val="24"/>
          <w:szCs w:val="24"/>
        </w:rPr>
        <w:t xml:space="preserve"> evidencija </w:t>
      </w:r>
      <w:r w:rsidR="006F22A6">
        <w:rPr>
          <w:rFonts w:ascii="Times New Roman" w:hAnsi="Times New Roman" w:cs="Times New Roman"/>
          <w:sz w:val="24"/>
          <w:szCs w:val="24"/>
        </w:rPr>
        <w:t>djelatnosti i dobara na razdoblje od barem četiri godine, tako da je moguće brzo odgovoriti na upite o bilo kojoj djelatnosti ili dobru koji podliježu kontroli, te voditi odgovarajući revizorski trag?</w:t>
      </w:r>
    </w:p>
    <w:p w:rsidR="006F22A6" w:rsidRDefault="006F22A6" w:rsidP="000425CD">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Je li društvo uspostavilo politiku vođenja i pohranjivanja evidencije kojom se uređuje najkraće vrijeme držanja evidencije, način očuvanja njezine sigurnosti, kao i mjesto držanja?</w:t>
      </w:r>
    </w:p>
    <w:p w:rsidR="006F22A6" w:rsidRDefault="006F22A6" w:rsidP="000425CD">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Je li sustav obrade evidencije redovito pregledavan kako bi se osigurao logičan slijed evidentiranja kontroliranih djelatnosti?</w:t>
      </w:r>
    </w:p>
    <w:p w:rsidR="006F22A6" w:rsidRDefault="006F22A6" w:rsidP="000425CD">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Je li evidencija lako dostupna?</w:t>
      </w:r>
    </w:p>
    <w:p w:rsidR="006F22A6" w:rsidRDefault="006F22A6" w:rsidP="000425CD">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Je li sva povezana dokumentacija spremljena zajedno, odnosno dostupna kroz zajednička mjesta pohrane?</w:t>
      </w:r>
    </w:p>
    <w:p w:rsidR="006F22A6" w:rsidRPr="000E55B9" w:rsidRDefault="006F22A6" w:rsidP="006F22A6">
      <w:pPr>
        <w:pStyle w:val="Odlomakpopisa"/>
        <w:numPr>
          <w:ilvl w:val="0"/>
          <w:numId w:val="23"/>
        </w:numPr>
        <w:jc w:val="both"/>
        <w:rPr>
          <w:rFonts w:ascii="Times New Roman" w:hAnsi="Times New Roman" w:cs="Times New Roman"/>
          <w:sz w:val="24"/>
          <w:szCs w:val="24"/>
          <w:u w:val="single"/>
        </w:rPr>
      </w:pPr>
      <w:r w:rsidRPr="000E55B9">
        <w:rPr>
          <w:rFonts w:ascii="Times New Roman" w:hAnsi="Times New Roman" w:cs="Times New Roman"/>
          <w:sz w:val="24"/>
          <w:szCs w:val="24"/>
          <w:u w:val="single"/>
        </w:rPr>
        <w:t>Pristup prostorijama</w:t>
      </w:r>
    </w:p>
    <w:p w:rsidR="006F22A6" w:rsidRDefault="006F22A6" w:rsidP="006F22A6">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Provode li se provjere osoba</w:t>
      </w:r>
      <w:r w:rsidR="00650535">
        <w:rPr>
          <w:rFonts w:ascii="Times New Roman" w:hAnsi="Times New Roman" w:cs="Times New Roman"/>
          <w:sz w:val="24"/>
          <w:szCs w:val="24"/>
        </w:rPr>
        <w:t>/</w:t>
      </w:r>
      <w:r>
        <w:rPr>
          <w:rFonts w:ascii="Times New Roman" w:hAnsi="Times New Roman" w:cs="Times New Roman"/>
          <w:sz w:val="24"/>
          <w:szCs w:val="24"/>
        </w:rPr>
        <w:t>društava koje su u posjetu ili na izobrazbi u prostorijama društva?</w:t>
      </w:r>
    </w:p>
    <w:p w:rsidR="006F22A6" w:rsidRDefault="006F22A6" w:rsidP="006F22A6">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Vodi li se evidencija posjetitelja (stranih i domaćih) u prostorijama vašeg društva gdje se </w:t>
      </w:r>
      <w:proofErr w:type="spellStart"/>
      <w:r>
        <w:rPr>
          <w:rFonts w:ascii="Times New Roman" w:hAnsi="Times New Roman" w:cs="Times New Roman"/>
          <w:sz w:val="24"/>
          <w:szCs w:val="24"/>
        </w:rPr>
        <w:t>prekursori</w:t>
      </w:r>
      <w:proofErr w:type="spellEnd"/>
      <w:r>
        <w:rPr>
          <w:rFonts w:ascii="Times New Roman" w:hAnsi="Times New Roman" w:cs="Times New Roman"/>
          <w:sz w:val="24"/>
          <w:szCs w:val="24"/>
        </w:rPr>
        <w:t xml:space="preserve"> eksploziva proizvode ili skladište?</w:t>
      </w:r>
    </w:p>
    <w:p w:rsidR="006F22A6" w:rsidRPr="000E55B9" w:rsidRDefault="006F22A6" w:rsidP="006F22A6">
      <w:pPr>
        <w:pStyle w:val="Odlomakpopisa"/>
        <w:numPr>
          <w:ilvl w:val="0"/>
          <w:numId w:val="23"/>
        </w:numPr>
        <w:jc w:val="both"/>
        <w:rPr>
          <w:rFonts w:ascii="Times New Roman" w:hAnsi="Times New Roman" w:cs="Times New Roman"/>
          <w:sz w:val="24"/>
          <w:szCs w:val="24"/>
          <w:u w:val="single"/>
        </w:rPr>
      </w:pPr>
      <w:r w:rsidRPr="000E55B9">
        <w:rPr>
          <w:rFonts w:ascii="Times New Roman" w:hAnsi="Times New Roman" w:cs="Times New Roman"/>
          <w:sz w:val="24"/>
          <w:szCs w:val="24"/>
          <w:u w:val="single"/>
        </w:rPr>
        <w:t>Revizija</w:t>
      </w:r>
    </w:p>
    <w:p w:rsidR="006F22A6" w:rsidRDefault="006F22A6" w:rsidP="006F22A6">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Revidira li društvo svoje interne programe usklađenosti u odnosu na preporuke u ovom sporazumu?</w:t>
      </w:r>
    </w:p>
    <w:p w:rsidR="006F22A6" w:rsidRPr="006F22A6" w:rsidRDefault="006F22A6" w:rsidP="006F22A6">
      <w:pPr>
        <w:pStyle w:val="Odlomakpopisa"/>
        <w:numPr>
          <w:ilvl w:val="0"/>
          <w:numId w:val="25"/>
        </w:numPr>
        <w:jc w:val="both"/>
        <w:rPr>
          <w:rFonts w:ascii="Times New Roman" w:hAnsi="Times New Roman" w:cs="Times New Roman"/>
          <w:sz w:val="24"/>
          <w:szCs w:val="24"/>
        </w:rPr>
      </w:pPr>
      <w:r>
        <w:rPr>
          <w:rFonts w:ascii="Times New Roman" w:hAnsi="Times New Roman" w:cs="Times New Roman"/>
          <w:sz w:val="24"/>
          <w:szCs w:val="24"/>
        </w:rPr>
        <w:t>Je li to dio redovnog programa interne revizije?</w:t>
      </w:r>
    </w:p>
    <w:p w:rsidR="00D6475F" w:rsidRDefault="00D6475F" w:rsidP="00D713D3">
      <w:pPr>
        <w:pStyle w:val="Naslov3"/>
        <w:ind w:left="-5"/>
      </w:pPr>
      <w:r>
        <w:rPr>
          <w:rFonts w:ascii="Times New Roman" w:eastAsia="Times New Roman" w:hAnsi="Times New Roman" w:cs="Times New Roman"/>
          <w:b/>
        </w:rPr>
        <w:t xml:space="preserve"> </w:t>
      </w:r>
    </w:p>
    <w:p w:rsidR="00D6475F" w:rsidRPr="009E74E2" w:rsidRDefault="00D6475F" w:rsidP="00D925D8">
      <w:pPr>
        <w:rPr>
          <w:rFonts w:ascii="Times New Roman" w:hAnsi="Times New Roman" w:cs="Times New Roman"/>
          <w:b/>
          <w:sz w:val="24"/>
          <w:szCs w:val="24"/>
        </w:rPr>
      </w:pPr>
    </w:p>
    <w:p w:rsidR="009D2581" w:rsidRDefault="009D2581" w:rsidP="00D925D8">
      <w:pPr>
        <w:rPr>
          <w:rFonts w:ascii="Times New Roman" w:hAnsi="Times New Roman" w:cs="Times New Roman"/>
          <w:b/>
          <w:sz w:val="24"/>
          <w:szCs w:val="24"/>
        </w:rPr>
      </w:pPr>
    </w:p>
    <w:p w:rsidR="000E55B9" w:rsidRDefault="000E55B9" w:rsidP="00D925D8">
      <w:pPr>
        <w:rPr>
          <w:rFonts w:ascii="Times New Roman" w:hAnsi="Times New Roman" w:cs="Times New Roman"/>
          <w:b/>
          <w:sz w:val="24"/>
          <w:szCs w:val="24"/>
        </w:rPr>
      </w:pPr>
    </w:p>
    <w:p w:rsidR="000E55B9" w:rsidRDefault="000E55B9" w:rsidP="00D925D8">
      <w:pPr>
        <w:rPr>
          <w:rFonts w:ascii="Times New Roman" w:hAnsi="Times New Roman" w:cs="Times New Roman"/>
          <w:b/>
          <w:sz w:val="24"/>
          <w:szCs w:val="24"/>
        </w:rPr>
      </w:pPr>
    </w:p>
    <w:p w:rsidR="000E55B9" w:rsidRDefault="000E55B9" w:rsidP="00D925D8">
      <w:pPr>
        <w:rPr>
          <w:rFonts w:ascii="Times New Roman" w:hAnsi="Times New Roman" w:cs="Times New Roman"/>
          <w:b/>
          <w:sz w:val="24"/>
          <w:szCs w:val="24"/>
        </w:rPr>
      </w:pPr>
    </w:p>
    <w:p w:rsidR="000E55B9" w:rsidRDefault="000E55B9" w:rsidP="00D925D8">
      <w:pPr>
        <w:rPr>
          <w:rFonts w:ascii="Times New Roman" w:hAnsi="Times New Roman" w:cs="Times New Roman"/>
          <w:b/>
          <w:sz w:val="24"/>
          <w:szCs w:val="24"/>
        </w:rPr>
      </w:pPr>
    </w:p>
    <w:p w:rsidR="000E55B9" w:rsidRDefault="000E55B9" w:rsidP="00D925D8">
      <w:pPr>
        <w:rPr>
          <w:rFonts w:ascii="Times New Roman" w:hAnsi="Times New Roman" w:cs="Times New Roman"/>
          <w:b/>
          <w:sz w:val="24"/>
          <w:szCs w:val="24"/>
        </w:rPr>
      </w:pPr>
    </w:p>
    <w:p w:rsidR="000E55B9" w:rsidRDefault="000E55B9" w:rsidP="00D925D8">
      <w:pPr>
        <w:rPr>
          <w:rFonts w:ascii="Times New Roman" w:hAnsi="Times New Roman" w:cs="Times New Roman"/>
          <w:b/>
          <w:sz w:val="24"/>
          <w:szCs w:val="24"/>
        </w:rPr>
      </w:pPr>
    </w:p>
    <w:p w:rsidR="000E55B9" w:rsidRDefault="000E55B9" w:rsidP="00D925D8">
      <w:pPr>
        <w:rPr>
          <w:rFonts w:ascii="Times New Roman" w:hAnsi="Times New Roman" w:cs="Times New Roman"/>
          <w:b/>
          <w:sz w:val="24"/>
          <w:szCs w:val="24"/>
        </w:rPr>
      </w:pPr>
    </w:p>
    <w:p w:rsidR="000E55B9" w:rsidRDefault="000E55B9" w:rsidP="00D925D8">
      <w:pPr>
        <w:rPr>
          <w:rFonts w:ascii="Times New Roman" w:hAnsi="Times New Roman" w:cs="Times New Roman"/>
          <w:b/>
          <w:sz w:val="24"/>
          <w:szCs w:val="24"/>
        </w:rPr>
      </w:pPr>
    </w:p>
    <w:p w:rsidR="000E55B9" w:rsidRDefault="000E55B9" w:rsidP="00D925D8">
      <w:pPr>
        <w:rPr>
          <w:rFonts w:ascii="Times New Roman" w:hAnsi="Times New Roman" w:cs="Times New Roman"/>
          <w:b/>
          <w:sz w:val="24"/>
          <w:szCs w:val="24"/>
        </w:rPr>
      </w:pPr>
    </w:p>
    <w:p w:rsidR="000E55B9" w:rsidRDefault="000E55B9" w:rsidP="00D925D8">
      <w:pPr>
        <w:rPr>
          <w:rFonts w:ascii="Times New Roman" w:hAnsi="Times New Roman" w:cs="Times New Roman"/>
          <w:b/>
          <w:sz w:val="24"/>
          <w:szCs w:val="24"/>
        </w:rPr>
      </w:pPr>
    </w:p>
    <w:p w:rsidR="000E55B9" w:rsidRDefault="000E55B9" w:rsidP="00D925D8">
      <w:pPr>
        <w:rPr>
          <w:rFonts w:ascii="Times New Roman" w:hAnsi="Times New Roman" w:cs="Times New Roman"/>
          <w:b/>
          <w:sz w:val="24"/>
          <w:szCs w:val="24"/>
        </w:rPr>
      </w:pPr>
    </w:p>
    <w:p w:rsidR="000E55B9" w:rsidRDefault="000E55B9" w:rsidP="00D925D8">
      <w:pPr>
        <w:rPr>
          <w:rFonts w:ascii="Times New Roman" w:hAnsi="Times New Roman" w:cs="Times New Roman"/>
          <w:b/>
          <w:sz w:val="24"/>
          <w:szCs w:val="24"/>
        </w:rPr>
      </w:pPr>
    </w:p>
    <w:p w:rsidR="000E55B9" w:rsidRPr="009E74E2" w:rsidRDefault="000E55B9" w:rsidP="00D925D8">
      <w:pPr>
        <w:rPr>
          <w:rFonts w:ascii="Times New Roman" w:hAnsi="Times New Roman" w:cs="Times New Roman"/>
          <w:b/>
          <w:sz w:val="24"/>
          <w:szCs w:val="24"/>
        </w:rPr>
      </w:pPr>
    </w:p>
    <w:p w:rsidR="00D925D8" w:rsidRPr="00432B3B" w:rsidRDefault="00650535" w:rsidP="00D925D8">
      <w:pPr>
        <w:rPr>
          <w:rFonts w:ascii="Times New Roman" w:hAnsi="Times New Roman" w:cs="Times New Roman"/>
          <w:sz w:val="24"/>
          <w:szCs w:val="24"/>
        </w:rPr>
      </w:pPr>
      <w:r w:rsidRPr="009E74E2">
        <w:rPr>
          <w:rFonts w:ascii="Times New Roman" w:hAnsi="Times New Roman" w:cs="Times New Roman"/>
          <w:b/>
          <w:sz w:val="24"/>
          <w:szCs w:val="24"/>
        </w:rPr>
        <w:t xml:space="preserve">DODATAK JEDAN </w:t>
      </w:r>
      <w:r w:rsidR="00D925D8" w:rsidRPr="009E74E2">
        <w:rPr>
          <w:rFonts w:ascii="Times New Roman" w:hAnsi="Times New Roman" w:cs="Times New Roman"/>
          <w:b/>
          <w:sz w:val="24"/>
          <w:szCs w:val="24"/>
        </w:rPr>
        <w:t>– Prilog I</w:t>
      </w:r>
      <w:r w:rsidR="00D402B3" w:rsidRPr="009E74E2">
        <w:rPr>
          <w:rFonts w:ascii="Times New Roman" w:hAnsi="Times New Roman" w:cs="Times New Roman"/>
          <w:b/>
          <w:sz w:val="24"/>
          <w:szCs w:val="24"/>
        </w:rPr>
        <w:t>.</w:t>
      </w:r>
      <w:r w:rsidR="00D925D8" w:rsidRPr="009E74E2">
        <w:rPr>
          <w:rFonts w:ascii="Times New Roman" w:hAnsi="Times New Roman" w:cs="Times New Roman"/>
          <w:b/>
          <w:sz w:val="24"/>
          <w:szCs w:val="24"/>
        </w:rPr>
        <w:t xml:space="preserve"> Uredbi (EU) 98/2013</w:t>
      </w:r>
    </w:p>
    <w:p w:rsidR="009D2581" w:rsidRPr="0048317F" w:rsidRDefault="009D2581" w:rsidP="009D2581">
      <w:pPr>
        <w:shd w:val="clear" w:color="auto" w:fill="FFFFFF"/>
        <w:spacing w:before="120" w:after="0" w:line="312" w:lineRule="atLeast"/>
        <w:jc w:val="both"/>
        <w:textAlignment w:val="baseline"/>
        <w:rPr>
          <w:rFonts w:ascii="Times New Roman" w:eastAsia="Times New Roman" w:hAnsi="Times New Roman" w:cs="Times New Roman"/>
          <w:sz w:val="24"/>
          <w:szCs w:val="24"/>
          <w:lang w:eastAsia="hr-HR"/>
        </w:rPr>
      </w:pPr>
      <w:r w:rsidRPr="0048317F">
        <w:rPr>
          <w:rFonts w:ascii="Times New Roman" w:eastAsia="Times New Roman" w:hAnsi="Times New Roman" w:cs="Times New Roman"/>
          <w:sz w:val="24"/>
          <w:szCs w:val="24"/>
          <w:lang w:eastAsia="hr-HR"/>
        </w:rPr>
        <w:t xml:space="preserve">Popis ograničenih </w:t>
      </w:r>
      <w:proofErr w:type="spellStart"/>
      <w:r w:rsidRPr="0048317F">
        <w:rPr>
          <w:rFonts w:ascii="Times New Roman" w:eastAsia="Times New Roman" w:hAnsi="Times New Roman" w:cs="Times New Roman"/>
          <w:sz w:val="24"/>
          <w:szCs w:val="24"/>
          <w:lang w:eastAsia="hr-HR"/>
        </w:rPr>
        <w:t>prekursora</w:t>
      </w:r>
      <w:proofErr w:type="spellEnd"/>
      <w:r w:rsidRPr="0048317F">
        <w:rPr>
          <w:rFonts w:ascii="Times New Roman" w:eastAsia="Times New Roman" w:hAnsi="Times New Roman" w:cs="Times New Roman"/>
          <w:sz w:val="24"/>
          <w:szCs w:val="24"/>
          <w:lang w:eastAsia="hr-HR"/>
        </w:rPr>
        <w:t xml:space="preserve"> eksploziva</w:t>
      </w:r>
    </w:p>
    <w:p w:rsidR="009D2581" w:rsidRPr="009D2581" w:rsidRDefault="009D2581" w:rsidP="009D2581">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094"/>
        <w:gridCol w:w="1167"/>
        <w:gridCol w:w="1790"/>
        <w:gridCol w:w="2453"/>
        <w:gridCol w:w="1097"/>
        <w:gridCol w:w="1554"/>
      </w:tblGrid>
      <w:tr w:rsidR="00D402B3" w:rsidRPr="00D402B3" w:rsidTr="00B47E11">
        <w:tc>
          <w:tcPr>
            <w:tcW w:w="56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D402B3" w:rsidRDefault="00B47E11" w:rsidP="009D2581">
            <w:pPr>
              <w:spacing w:before="60" w:after="60" w:line="312" w:lineRule="atLeast"/>
              <w:ind w:right="195"/>
              <w:jc w:val="center"/>
              <w:textAlignment w:val="baseline"/>
              <w:rPr>
                <w:rFonts w:ascii="inherit" w:eastAsia="Times New Roman" w:hAnsi="inherit" w:cs="Times New Roman"/>
                <w:b/>
                <w:bCs/>
                <w:sz w:val="20"/>
                <w:szCs w:val="20"/>
                <w:lang w:eastAsia="hr-HR"/>
              </w:rPr>
            </w:pPr>
            <w:r w:rsidRPr="009D2581">
              <w:rPr>
                <w:rFonts w:ascii="inherit" w:eastAsia="Times New Roman" w:hAnsi="inherit" w:cs="Times New Roman"/>
                <w:b/>
                <w:bCs/>
                <w:sz w:val="20"/>
                <w:szCs w:val="20"/>
                <w:lang w:eastAsia="hr-HR"/>
              </w:rPr>
              <w:t xml:space="preserve">Naziv tvari </w:t>
            </w:r>
          </w:p>
          <w:p w:rsidR="00B47E11" w:rsidRPr="009D2581" w:rsidRDefault="00B47E11" w:rsidP="009D2581">
            <w:pPr>
              <w:spacing w:before="60" w:after="60" w:line="312" w:lineRule="atLeast"/>
              <w:ind w:right="195"/>
              <w:jc w:val="center"/>
              <w:textAlignment w:val="baseline"/>
              <w:rPr>
                <w:rFonts w:ascii="inherit" w:eastAsia="Times New Roman" w:hAnsi="inherit" w:cs="Times New Roman"/>
                <w:b/>
                <w:bCs/>
                <w:sz w:val="20"/>
                <w:szCs w:val="20"/>
                <w:lang w:eastAsia="hr-HR"/>
              </w:rPr>
            </w:pPr>
          </w:p>
        </w:tc>
        <w:tc>
          <w:tcPr>
            <w:tcW w:w="64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ind w:right="195"/>
              <w:jc w:val="center"/>
              <w:textAlignment w:val="baseline"/>
              <w:rPr>
                <w:rFonts w:ascii="inherit" w:eastAsia="Times New Roman" w:hAnsi="inherit" w:cs="Times New Roman"/>
                <w:b/>
                <w:bCs/>
                <w:sz w:val="20"/>
                <w:szCs w:val="20"/>
                <w:lang w:eastAsia="hr-HR"/>
              </w:rPr>
            </w:pPr>
            <w:r w:rsidRPr="009D2581">
              <w:rPr>
                <w:rFonts w:ascii="inherit" w:eastAsia="Times New Roman" w:hAnsi="inherit" w:cs="Times New Roman"/>
                <w:b/>
                <w:bCs/>
                <w:sz w:val="20"/>
                <w:szCs w:val="20"/>
                <w:lang w:eastAsia="hr-HR"/>
              </w:rPr>
              <w:t>Granična vrijednost</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after="0" w:line="312" w:lineRule="atLeast"/>
              <w:ind w:right="195"/>
              <w:jc w:val="center"/>
              <w:textAlignment w:val="baseline"/>
              <w:rPr>
                <w:rFonts w:ascii="inherit" w:eastAsia="Times New Roman" w:hAnsi="inherit" w:cs="Times New Roman"/>
                <w:b/>
                <w:bCs/>
                <w:sz w:val="20"/>
                <w:szCs w:val="20"/>
                <w:lang w:eastAsia="hr-HR"/>
              </w:rPr>
            </w:pPr>
            <w:r w:rsidRPr="009D2581">
              <w:rPr>
                <w:rFonts w:ascii="inherit" w:eastAsia="Times New Roman" w:hAnsi="inherit" w:cs="Times New Roman"/>
                <w:b/>
                <w:bCs/>
                <w:sz w:val="20"/>
                <w:szCs w:val="20"/>
                <w:lang w:eastAsia="hr-HR"/>
              </w:rPr>
              <w:t>Oznaka kombinirane nomenklature (KN) za posebni kemijski definirani sastojak koji ispunjava zahtjeve bilješke 1 poglavlja 28. odnosno 29. KN</w:t>
            </w:r>
            <w:hyperlink r:id="rId11" w:anchor="ntr1-L_2013039HR.01001001-E0001" w:history="1">
              <w:r w:rsidRPr="00D402B3">
                <w:rPr>
                  <w:rFonts w:ascii="inherit" w:eastAsia="Times New Roman" w:hAnsi="inherit" w:cs="Times New Roman"/>
                  <w:b/>
                  <w:bCs/>
                  <w:sz w:val="20"/>
                  <w:szCs w:val="20"/>
                  <w:u w:val="single"/>
                  <w:bdr w:val="none" w:sz="0" w:space="0" w:color="auto" w:frame="1"/>
                  <w:lang w:eastAsia="hr-HR"/>
                </w:rPr>
                <w:t> (</w:t>
              </w:r>
              <w:r w:rsidRPr="00D402B3">
                <w:rPr>
                  <w:rFonts w:ascii="inherit" w:eastAsia="Times New Roman" w:hAnsi="inherit" w:cs="Times New Roman"/>
                  <w:b/>
                  <w:bCs/>
                  <w:sz w:val="20"/>
                  <w:szCs w:val="20"/>
                  <w:bdr w:val="none" w:sz="0" w:space="0" w:color="auto" w:frame="1"/>
                  <w:vertAlign w:val="superscript"/>
                  <w:lang w:eastAsia="hr-HR"/>
                </w:rPr>
                <w:t>1</w:t>
              </w:r>
              <w:r w:rsidRPr="00D402B3">
                <w:rPr>
                  <w:rFonts w:ascii="inherit" w:eastAsia="Times New Roman" w:hAnsi="inherit" w:cs="Times New Roman"/>
                  <w:b/>
                  <w:bCs/>
                  <w:sz w:val="20"/>
                  <w:szCs w:val="20"/>
                  <w:u w:val="single"/>
                  <w:bdr w:val="none" w:sz="0" w:space="0" w:color="auto" w:frame="1"/>
                  <w:lang w:eastAsia="hr-HR"/>
                </w:rPr>
                <w:t>)</w:t>
              </w:r>
            </w:hyperlink>
          </w:p>
        </w:tc>
        <w:tc>
          <w:tcPr>
            <w:tcW w:w="134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after="0" w:line="312" w:lineRule="atLeast"/>
              <w:ind w:right="195"/>
              <w:jc w:val="center"/>
              <w:textAlignment w:val="baseline"/>
              <w:rPr>
                <w:rFonts w:ascii="inherit" w:eastAsia="Times New Roman" w:hAnsi="inherit" w:cs="Times New Roman"/>
                <w:b/>
                <w:bCs/>
                <w:sz w:val="20"/>
                <w:szCs w:val="20"/>
                <w:lang w:eastAsia="hr-HR"/>
              </w:rPr>
            </w:pPr>
            <w:r w:rsidRPr="009D2581">
              <w:rPr>
                <w:rFonts w:ascii="inherit" w:eastAsia="Times New Roman" w:hAnsi="inherit" w:cs="Times New Roman"/>
                <w:b/>
                <w:bCs/>
                <w:sz w:val="20"/>
                <w:szCs w:val="20"/>
                <w:lang w:eastAsia="hr-HR"/>
              </w:rPr>
              <w:t>Oznaka kombinirane nomenklature (KN) za smjesu bez sastojaka (npr. živa, plemenite kovine, kovine rijetkih zemalja ili radioaktivne tvari) koje bi odredile razvrstavanje pod drugom KN oznakom</w:t>
            </w:r>
            <w:hyperlink r:id="rId12" w:anchor="ntr1-L_2013039HR.01001001-E0001" w:history="1">
              <w:r w:rsidRPr="00D402B3">
                <w:rPr>
                  <w:rFonts w:ascii="inherit" w:eastAsia="Times New Roman" w:hAnsi="inherit" w:cs="Times New Roman"/>
                  <w:b/>
                  <w:bCs/>
                  <w:sz w:val="20"/>
                  <w:szCs w:val="20"/>
                  <w:u w:val="single"/>
                  <w:bdr w:val="none" w:sz="0" w:space="0" w:color="auto" w:frame="1"/>
                  <w:lang w:eastAsia="hr-HR"/>
                </w:rPr>
                <w:t> (</w:t>
              </w:r>
              <w:r w:rsidRPr="00D402B3">
                <w:rPr>
                  <w:rFonts w:ascii="inherit" w:eastAsia="Times New Roman" w:hAnsi="inherit" w:cs="Times New Roman"/>
                  <w:b/>
                  <w:bCs/>
                  <w:sz w:val="20"/>
                  <w:szCs w:val="20"/>
                  <w:bdr w:val="none" w:sz="0" w:space="0" w:color="auto" w:frame="1"/>
                  <w:vertAlign w:val="superscript"/>
                  <w:lang w:eastAsia="hr-HR"/>
                </w:rPr>
                <w:t>1</w:t>
              </w:r>
              <w:r w:rsidRPr="00D402B3">
                <w:rPr>
                  <w:rFonts w:ascii="inherit" w:eastAsia="Times New Roman" w:hAnsi="inherit" w:cs="Times New Roman"/>
                  <w:b/>
                  <w:bCs/>
                  <w:sz w:val="20"/>
                  <w:szCs w:val="20"/>
                  <w:u w:val="single"/>
                  <w:bdr w:val="none" w:sz="0" w:space="0" w:color="auto" w:frame="1"/>
                  <w:lang w:eastAsia="hr-HR"/>
                </w:rPr>
                <w:t>)</w:t>
              </w:r>
            </w:hyperlink>
          </w:p>
        </w:tc>
        <w:tc>
          <w:tcPr>
            <w:tcW w:w="606" w:type="pct"/>
            <w:tcBorders>
              <w:top w:val="single" w:sz="6" w:space="0" w:color="000000"/>
              <w:left w:val="single" w:sz="6" w:space="0" w:color="000000"/>
              <w:bottom w:val="single" w:sz="6" w:space="0" w:color="000000"/>
              <w:right w:val="single" w:sz="6" w:space="0" w:color="000000"/>
            </w:tcBorders>
            <w:shd w:val="clear" w:color="auto" w:fill="FFFFFF"/>
          </w:tcPr>
          <w:p w:rsidR="00B47E11" w:rsidRPr="00D402B3" w:rsidRDefault="00B47E11" w:rsidP="009D2581">
            <w:pPr>
              <w:spacing w:after="0" w:line="312" w:lineRule="atLeast"/>
              <w:ind w:right="195"/>
              <w:jc w:val="center"/>
              <w:textAlignment w:val="baseline"/>
              <w:rPr>
                <w:rFonts w:ascii="inherit" w:eastAsia="Times New Roman" w:hAnsi="inherit" w:cs="Times New Roman"/>
                <w:b/>
                <w:bCs/>
                <w:sz w:val="20"/>
                <w:szCs w:val="20"/>
                <w:lang w:eastAsia="hr-HR"/>
              </w:rPr>
            </w:pPr>
            <w:r w:rsidRPr="00D402B3">
              <w:rPr>
                <w:rFonts w:ascii="inherit" w:eastAsia="Times New Roman" w:hAnsi="inherit" w:cs="Times New Roman"/>
                <w:b/>
                <w:bCs/>
                <w:sz w:val="20"/>
                <w:szCs w:val="20"/>
                <w:lang w:eastAsia="hr-HR"/>
              </w:rPr>
              <w:t>EZ broj</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D402B3" w:rsidRDefault="00B47E11" w:rsidP="009D2581">
            <w:pPr>
              <w:spacing w:after="0" w:line="312" w:lineRule="atLeast"/>
              <w:ind w:right="195"/>
              <w:jc w:val="center"/>
              <w:textAlignment w:val="baseline"/>
              <w:rPr>
                <w:rFonts w:ascii="inherit" w:eastAsia="Times New Roman" w:hAnsi="inherit" w:cs="Times New Roman"/>
                <w:b/>
                <w:bCs/>
                <w:sz w:val="20"/>
                <w:szCs w:val="20"/>
                <w:lang w:eastAsia="hr-HR"/>
              </w:rPr>
            </w:pPr>
            <w:r w:rsidRPr="00D402B3">
              <w:rPr>
                <w:rFonts w:ascii="inherit" w:eastAsia="Times New Roman" w:hAnsi="inherit" w:cs="Times New Roman"/>
                <w:b/>
                <w:bCs/>
                <w:sz w:val="20"/>
                <w:szCs w:val="20"/>
                <w:lang w:eastAsia="hr-HR"/>
              </w:rPr>
              <w:t>Broj međunarodnog registra kemikalija (CAS)</w:t>
            </w:r>
          </w:p>
        </w:tc>
      </w:tr>
      <w:tr w:rsidR="00D402B3" w:rsidRPr="00D402B3" w:rsidTr="00B47E11">
        <w:tc>
          <w:tcPr>
            <w:tcW w:w="56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Hidrogen peroksid</w:t>
            </w:r>
          </w:p>
        </w:tc>
        <w:tc>
          <w:tcPr>
            <w:tcW w:w="64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12 % m/m</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2847 00 00</w:t>
            </w:r>
          </w:p>
        </w:tc>
        <w:tc>
          <w:tcPr>
            <w:tcW w:w="134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3824 90 97</w:t>
            </w:r>
          </w:p>
        </w:tc>
        <w:tc>
          <w:tcPr>
            <w:tcW w:w="606" w:type="pct"/>
            <w:tcBorders>
              <w:top w:val="single" w:sz="6" w:space="0" w:color="000000"/>
              <w:left w:val="single" w:sz="6" w:space="0" w:color="000000"/>
              <w:bottom w:val="single" w:sz="6" w:space="0" w:color="000000"/>
              <w:right w:val="single" w:sz="6" w:space="0" w:color="000000"/>
            </w:tcBorders>
            <w:shd w:val="clear" w:color="auto" w:fill="FFFFFF"/>
          </w:tcPr>
          <w:p w:rsidR="00B47E11" w:rsidRPr="00D402B3"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D402B3">
              <w:rPr>
                <w:rFonts w:ascii="inherit" w:eastAsia="Times New Roman" w:hAnsi="inherit" w:cs="Times New Roman"/>
                <w:sz w:val="20"/>
                <w:szCs w:val="20"/>
                <w:lang w:eastAsia="hr-HR"/>
              </w:rPr>
              <w:t>231-765-0</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9D2581">
            <w:pPr>
              <w:spacing w:before="60" w:after="60" w:line="312" w:lineRule="atLeast"/>
              <w:ind w:right="195"/>
              <w:jc w:val="center"/>
              <w:textAlignment w:val="baseline"/>
              <w:rPr>
                <w:rFonts w:ascii="inherit" w:eastAsia="Times New Roman" w:hAnsi="inherit" w:cs="Times New Roman"/>
                <w:i/>
                <w:sz w:val="20"/>
                <w:szCs w:val="20"/>
                <w:lang w:eastAsia="hr-HR"/>
              </w:rPr>
            </w:pPr>
            <w:r w:rsidRPr="000E55B9">
              <w:rPr>
                <w:rFonts w:ascii="inherit" w:eastAsia="Times New Roman" w:hAnsi="inherit" w:cs="Times New Roman"/>
                <w:i/>
                <w:sz w:val="20"/>
                <w:szCs w:val="20"/>
                <w:lang w:eastAsia="hr-HR"/>
              </w:rPr>
              <w:t>7722-84-1</w:t>
            </w:r>
          </w:p>
        </w:tc>
      </w:tr>
      <w:tr w:rsidR="00D402B3" w:rsidRPr="00D402B3" w:rsidTr="00B47E11">
        <w:tc>
          <w:tcPr>
            <w:tcW w:w="56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0E55B9" w:rsidRDefault="00B47E11" w:rsidP="009D2581">
            <w:pPr>
              <w:spacing w:before="60" w:after="60" w:line="312" w:lineRule="atLeast"/>
              <w:textAlignment w:val="baseline"/>
              <w:rPr>
                <w:rFonts w:ascii="inherit" w:eastAsia="Times New Roman" w:hAnsi="inherit" w:cs="Times New Roman"/>
                <w:b/>
                <w:sz w:val="20"/>
                <w:szCs w:val="20"/>
                <w:lang w:eastAsia="hr-HR"/>
              </w:rPr>
            </w:pPr>
            <w:proofErr w:type="spellStart"/>
            <w:r w:rsidRPr="000E55B9">
              <w:rPr>
                <w:rFonts w:ascii="inherit" w:eastAsia="Times New Roman" w:hAnsi="inherit" w:cs="Times New Roman"/>
                <w:b/>
                <w:sz w:val="20"/>
                <w:szCs w:val="20"/>
                <w:lang w:eastAsia="hr-HR"/>
              </w:rPr>
              <w:t>Nitrometan</w:t>
            </w:r>
            <w:proofErr w:type="spellEnd"/>
          </w:p>
        </w:tc>
        <w:tc>
          <w:tcPr>
            <w:tcW w:w="64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30 % m/m</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2904 20 00</w:t>
            </w:r>
          </w:p>
        </w:tc>
        <w:tc>
          <w:tcPr>
            <w:tcW w:w="134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3824 90 97</w:t>
            </w:r>
          </w:p>
        </w:tc>
        <w:tc>
          <w:tcPr>
            <w:tcW w:w="606" w:type="pct"/>
            <w:tcBorders>
              <w:top w:val="single" w:sz="6" w:space="0" w:color="000000"/>
              <w:left w:val="single" w:sz="6" w:space="0" w:color="000000"/>
              <w:bottom w:val="single" w:sz="6" w:space="0" w:color="000000"/>
              <w:right w:val="single" w:sz="6" w:space="0" w:color="000000"/>
            </w:tcBorders>
            <w:shd w:val="clear" w:color="auto" w:fill="FFFFFF"/>
          </w:tcPr>
          <w:p w:rsidR="00B47E11" w:rsidRPr="00D402B3"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D402B3">
              <w:rPr>
                <w:rFonts w:ascii="inherit" w:eastAsia="Times New Roman" w:hAnsi="inherit" w:cs="Times New Roman"/>
                <w:sz w:val="20"/>
                <w:szCs w:val="20"/>
                <w:lang w:eastAsia="hr-HR"/>
              </w:rPr>
              <w:t>200-876-6</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9D2581">
            <w:pPr>
              <w:spacing w:before="60" w:after="60" w:line="312" w:lineRule="atLeast"/>
              <w:ind w:right="195"/>
              <w:jc w:val="center"/>
              <w:textAlignment w:val="baseline"/>
              <w:rPr>
                <w:rFonts w:ascii="inherit" w:eastAsia="Times New Roman" w:hAnsi="inherit" w:cs="Times New Roman"/>
                <w:i/>
                <w:sz w:val="20"/>
                <w:szCs w:val="20"/>
                <w:lang w:eastAsia="hr-HR"/>
              </w:rPr>
            </w:pPr>
            <w:r w:rsidRPr="000E55B9">
              <w:rPr>
                <w:rFonts w:ascii="inherit" w:eastAsia="Times New Roman" w:hAnsi="inherit" w:cs="Times New Roman"/>
                <w:i/>
                <w:sz w:val="20"/>
                <w:szCs w:val="20"/>
                <w:lang w:eastAsia="hr-HR"/>
              </w:rPr>
              <w:t>72-52-5</w:t>
            </w:r>
          </w:p>
        </w:tc>
      </w:tr>
      <w:tr w:rsidR="00D402B3" w:rsidRPr="00D402B3" w:rsidTr="00B47E11">
        <w:tc>
          <w:tcPr>
            <w:tcW w:w="56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0E55B9" w:rsidRDefault="00B47E11" w:rsidP="009D2581">
            <w:pPr>
              <w:spacing w:before="60" w:after="60" w:line="312" w:lineRule="atLeast"/>
              <w:textAlignment w:val="baseline"/>
              <w:rPr>
                <w:rFonts w:ascii="inherit" w:eastAsia="Times New Roman" w:hAnsi="inherit" w:cs="Times New Roman"/>
                <w:b/>
                <w:sz w:val="20"/>
                <w:szCs w:val="20"/>
                <w:lang w:eastAsia="hr-HR"/>
              </w:rPr>
            </w:pPr>
            <w:r w:rsidRPr="000E55B9">
              <w:rPr>
                <w:rFonts w:ascii="inherit" w:eastAsia="Times New Roman" w:hAnsi="inherit" w:cs="Times New Roman"/>
                <w:b/>
                <w:sz w:val="20"/>
                <w:szCs w:val="20"/>
                <w:lang w:eastAsia="hr-HR"/>
              </w:rPr>
              <w:t>Du</w:t>
            </w:r>
            <w:r w:rsidRPr="000E55B9">
              <w:rPr>
                <w:rFonts w:ascii="inherit" w:eastAsia="Times New Roman" w:hAnsi="inherit" w:cs="Times New Roman" w:hint="eastAsia"/>
                <w:b/>
                <w:sz w:val="20"/>
                <w:szCs w:val="20"/>
                <w:lang w:eastAsia="hr-HR"/>
              </w:rPr>
              <w:t>š</w:t>
            </w:r>
            <w:r w:rsidRPr="000E55B9">
              <w:rPr>
                <w:rFonts w:ascii="inherit" w:eastAsia="Times New Roman" w:hAnsi="inherit" w:cs="Times New Roman"/>
                <w:b/>
                <w:sz w:val="20"/>
                <w:szCs w:val="20"/>
                <w:lang w:eastAsia="hr-HR"/>
              </w:rPr>
              <w:t>i</w:t>
            </w:r>
            <w:r w:rsidRPr="000E55B9">
              <w:rPr>
                <w:rFonts w:ascii="inherit" w:eastAsia="Times New Roman" w:hAnsi="inherit" w:cs="Times New Roman" w:hint="eastAsia"/>
                <w:b/>
                <w:sz w:val="20"/>
                <w:szCs w:val="20"/>
                <w:lang w:eastAsia="hr-HR"/>
              </w:rPr>
              <w:t>č</w:t>
            </w:r>
            <w:r w:rsidRPr="000E55B9">
              <w:rPr>
                <w:rFonts w:ascii="inherit" w:eastAsia="Times New Roman" w:hAnsi="inherit" w:cs="Times New Roman"/>
                <w:b/>
                <w:sz w:val="20"/>
                <w:szCs w:val="20"/>
                <w:lang w:eastAsia="hr-HR"/>
              </w:rPr>
              <w:t>na kiselina</w:t>
            </w:r>
          </w:p>
        </w:tc>
        <w:tc>
          <w:tcPr>
            <w:tcW w:w="64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3 % m/m</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2808 00 00</w:t>
            </w:r>
          </w:p>
        </w:tc>
        <w:tc>
          <w:tcPr>
            <w:tcW w:w="134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3824 90 97</w:t>
            </w:r>
          </w:p>
        </w:tc>
        <w:tc>
          <w:tcPr>
            <w:tcW w:w="606" w:type="pct"/>
            <w:tcBorders>
              <w:top w:val="single" w:sz="6" w:space="0" w:color="000000"/>
              <w:left w:val="single" w:sz="6" w:space="0" w:color="000000"/>
              <w:bottom w:val="single" w:sz="6" w:space="0" w:color="000000"/>
              <w:right w:val="single" w:sz="6" w:space="0" w:color="000000"/>
            </w:tcBorders>
            <w:shd w:val="clear" w:color="auto" w:fill="FFFFFF"/>
          </w:tcPr>
          <w:p w:rsidR="00B47E11" w:rsidRPr="00D402B3"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D402B3">
              <w:rPr>
                <w:rFonts w:ascii="inherit" w:eastAsia="Times New Roman" w:hAnsi="inherit" w:cs="Times New Roman"/>
                <w:sz w:val="20"/>
                <w:szCs w:val="20"/>
                <w:lang w:eastAsia="hr-HR"/>
              </w:rPr>
              <w:t>231-714-2</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9D2581">
            <w:pPr>
              <w:spacing w:before="60" w:after="60" w:line="312" w:lineRule="atLeast"/>
              <w:ind w:right="195"/>
              <w:jc w:val="center"/>
              <w:textAlignment w:val="baseline"/>
              <w:rPr>
                <w:rFonts w:ascii="inherit" w:eastAsia="Times New Roman" w:hAnsi="inherit" w:cs="Times New Roman"/>
                <w:i/>
                <w:sz w:val="20"/>
                <w:szCs w:val="20"/>
                <w:lang w:eastAsia="hr-HR"/>
              </w:rPr>
            </w:pPr>
            <w:r w:rsidRPr="000E55B9">
              <w:rPr>
                <w:rFonts w:ascii="inherit" w:eastAsia="Times New Roman" w:hAnsi="inherit" w:cs="Times New Roman"/>
                <w:i/>
                <w:sz w:val="20"/>
                <w:szCs w:val="20"/>
                <w:lang w:eastAsia="hr-HR"/>
              </w:rPr>
              <w:t>7697-37-2</w:t>
            </w:r>
          </w:p>
        </w:tc>
      </w:tr>
      <w:tr w:rsidR="00D402B3" w:rsidRPr="00D402B3" w:rsidTr="00B47E11">
        <w:tc>
          <w:tcPr>
            <w:tcW w:w="56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0E55B9" w:rsidRDefault="00B47E11" w:rsidP="009D2581">
            <w:pPr>
              <w:spacing w:before="60" w:after="60" w:line="312" w:lineRule="atLeast"/>
              <w:textAlignment w:val="baseline"/>
              <w:rPr>
                <w:rFonts w:ascii="inherit" w:eastAsia="Times New Roman" w:hAnsi="inherit" w:cs="Times New Roman"/>
                <w:b/>
                <w:sz w:val="20"/>
                <w:szCs w:val="20"/>
                <w:lang w:eastAsia="hr-HR"/>
              </w:rPr>
            </w:pPr>
            <w:r w:rsidRPr="000E55B9">
              <w:rPr>
                <w:rFonts w:ascii="inherit" w:eastAsia="Times New Roman" w:hAnsi="inherit" w:cs="Times New Roman"/>
                <w:b/>
                <w:sz w:val="20"/>
                <w:szCs w:val="20"/>
                <w:lang w:eastAsia="hr-HR"/>
              </w:rPr>
              <w:t xml:space="preserve">Kalijev </w:t>
            </w:r>
            <w:proofErr w:type="spellStart"/>
            <w:r w:rsidRPr="000E55B9">
              <w:rPr>
                <w:rFonts w:ascii="inherit" w:eastAsia="Times New Roman" w:hAnsi="inherit" w:cs="Times New Roman"/>
                <w:b/>
                <w:sz w:val="20"/>
                <w:szCs w:val="20"/>
                <w:lang w:eastAsia="hr-HR"/>
              </w:rPr>
              <w:t>klorat</w:t>
            </w:r>
            <w:proofErr w:type="spellEnd"/>
          </w:p>
        </w:tc>
        <w:tc>
          <w:tcPr>
            <w:tcW w:w="64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40 % m/m</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2829 19 00</w:t>
            </w:r>
          </w:p>
        </w:tc>
        <w:tc>
          <w:tcPr>
            <w:tcW w:w="134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3824 90 97</w:t>
            </w:r>
          </w:p>
        </w:tc>
        <w:tc>
          <w:tcPr>
            <w:tcW w:w="606" w:type="pct"/>
            <w:tcBorders>
              <w:top w:val="single" w:sz="6" w:space="0" w:color="000000"/>
              <w:left w:val="single" w:sz="6" w:space="0" w:color="000000"/>
              <w:bottom w:val="single" w:sz="6" w:space="0" w:color="000000"/>
              <w:right w:val="single" w:sz="6" w:space="0" w:color="000000"/>
            </w:tcBorders>
            <w:shd w:val="clear" w:color="auto" w:fill="FFFFFF"/>
          </w:tcPr>
          <w:p w:rsidR="00B47E11" w:rsidRPr="00D402B3"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D402B3">
              <w:rPr>
                <w:rFonts w:ascii="inherit" w:eastAsia="Times New Roman" w:hAnsi="inherit" w:cs="Times New Roman"/>
                <w:sz w:val="20"/>
                <w:szCs w:val="20"/>
                <w:lang w:eastAsia="hr-HR"/>
              </w:rPr>
              <w:t>223-289-7</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9D2581">
            <w:pPr>
              <w:spacing w:before="60" w:after="60" w:line="312" w:lineRule="atLeast"/>
              <w:ind w:right="195"/>
              <w:jc w:val="center"/>
              <w:textAlignment w:val="baseline"/>
              <w:rPr>
                <w:rFonts w:ascii="inherit" w:eastAsia="Times New Roman" w:hAnsi="inherit" w:cs="Times New Roman"/>
                <w:i/>
                <w:sz w:val="20"/>
                <w:szCs w:val="20"/>
                <w:lang w:eastAsia="hr-HR"/>
              </w:rPr>
            </w:pPr>
            <w:r w:rsidRPr="000E55B9">
              <w:rPr>
                <w:rFonts w:ascii="inherit" w:eastAsia="Times New Roman" w:hAnsi="inherit" w:cs="Times New Roman"/>
                <w:i/>
                <w:sz w:val="20"/>
                <w:szCs w:val="20"/>
                <w:lang w:eastAsia="hr-HR"/>
              </w:rPr>
              <w:t>3811-03-9</w:t>
            </w:r>
          </w:p>
        </w:tc>
      </w:tr>
      <w:tr w:rsidR="00D402B3" w:rsidRPr="00D402B3" w:rsidTr="00B47E11">
        <w:tc>
          <w:tcPr>
            <w:tcW w:w="56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0E55B9" w:rsidRDefault="00B47E11" w:rsidP="009D2581">
            <w:pPr>
              <w:spacing w:before="60" w:after="60" w:line="312" w:lineRule="atLeast"/>
              <w:textAlignment w:val="baseline"/>
              <w:rPr>
                <w:rFonts w:ascii="inherit" w:eastAsia="Times New Roman" w:hAnsi="inherit" w:cs="Times New Roman"/>
                <w:b/>
                <w:sz w:val="20"/>
                <w:szCs w:val="20"/>
                <w:lang w:eastAsia="hr-HR"/>
              </w:rPr>
            </w:pPr>
            <w:r w:rsidRPr="000E55B9">
              <w:rPr>
                <w:rFonts w:ascii="inherit" w:eastAsia="Times New Roman" w:hAnsi="inherit" w:cs="Times New Roman"/>
                <w:b/>
                <w:sz w:val="20"/>
                <w:szCs w:val="20"/>
                <w:lang w:eastAsia="hr-HR"/>
              </w:rPr>
              <w:t xml:space="preserve">Kalijev </w:t>
            </w:r>
            <w:proofErr w:type="spellStart"/>
            <w:r w:rsidRPr="000E55B9">
              <w:rPr>
                <w:rFonts w:ascii="inherit" w:eastAsia="Times New Roman" w:hAnsi="inherit" w:cs="Times New Roman"/>
                <w:b/>
                <w:sz w:val="20"/>
                <w:szCs w:val="20"/>
                <w:lang w:eastAsia="hr-HR"/>
              </w:rPr>
              <w:t>perklorat</w:t>
            </w:r>
            <w:proofErr w:type="spellEnd"/>
          </w:p>
        </w:tc>
        <w:tc>
          <w:tcPr>
            <w:tcW w:w="64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40 % m/m</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2829 90 10</w:t>
            </w:r>
          </w:p>
        </w:tc>
        <w:tc>
          <w:tcPr>
            <w:tcW w:w="134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3824 90 97</w:t>
            </w:r>
          </w:p>
        </w:tc>
        <w:tc>
          <w:tcPr>
            <w:tcW w:w="606" w:type="pct"/>
            <w:tcBorders>
              <w:top w:val="single" w:sz="6" w:space="0" w:color="000000"/>
              <w:left w:val="single" w:sz="6" w:space="0" w:color="000000"/>
              <w:bottom w:val="single" w:sz="6" w:space="0" w:color="000000"/>
              <w:right w:val="single" w:sz="6" w:space="0" w:color="000000"/>
            </w:tcBorders>
            <w:shd w:val="clear" w:color="auto" w:fill="FFFFFF"/>
          </w:tcPr>
          <w:p w:rsidR="00B47E11" w:rsidRPr="00D402B3"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D402B3">
              <w:rPr>
                <w:rFonts w:ascii="inherit" w:eastAsia="Times New Roman" w:hAnsi="inherit" w:cs="Times New Roman"/>
                <w:sz w:val="20"/>
                <w:szCs w:val="20"/>
                <w:lang w:eastAsia="hr-HR"/>
              </w:rPr>
              <w:t>231-912-9</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9D2581">
            <w:pPr>
              <w:spacing w:before="60" w:after="60" w:line="312" w:lineRule="atLeast"/>
              <w:ind w:right="195"/>
              <w:jc w:val="center"/>
              <w:textAlignment w:val="baseline"/>
              <w:rPr>
                <w:rFonts w:ascii="inherit" w:eastAsia="Times New Roman" w:hAnsi="inherit" w:cs="Times New Roman"/>
                <w:i/>
                <w:sz w:val="20"/>
                <w:szCs w:val="20"/>
                <w:lang w:eastAsia="hr-HR"/>
              </w:rPr>
            </w:pPr>
            <w:r w:rsidRPr="000E55B9">
              <w:rPr>
                <w:rFonts w:ascii="inherit" w:eastAsia="Times New Roman" w:hAnsi="inherit" w:cs="Times New Roman"/>
                <w:i/>
                <w:sz w:val="20"/>
                <w:szCs w:val="20"/>
                <w:lang w:eastAsia="hr-HR"/>
              </w:rPr>
              <w:t>7778-74-7</w:t>
            </w:r>
          </w:p>
        </w:tc>
      </w:tr>
      <w:tr w:rsidR="00D402B3" w:rsidRPr="00D402B3" w:rsidTr="00B47E11">
        <w:tc>
          <w:tcPr>
            <w:tcW w:w="56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0E55B9" w:rsidRDefault="00B47E11" w:rsidP="00B47E11">
            <w:pPr>
              <w:spacing w:before="60" w:after="60" w:line="312" w:lineRule="atLeast"/>
              <w:textAlignment w:val="baseline"/>
              <w:rPr>
                <w:rFonts w:ascii="inherit" w:eastAsia="Times New Roman" w:hAnsi="inherit" w:cs="Times New Roman"/>
                <w:b/>
                <w:sz w:val="20"/>
                <w:szCs w:val="20"/>
                <w:lang w:eastAsia="hr-HR"/>
              </w:rPr>
            </w:pPr>
            <w:r w:rsidRPr="000E55B9">
              <w:rPr>
                <w:rFonts w:ascii="inherit" w:eastAsia="Times New Roman" w:hAnsi="inherit" w:cs="Times New Roman"/>
                <w:b/>
                <w:sz w:val="20"/>
                <w:szCs w:val="20"/>
                <w:lang w:eastAsia="hr-HR"/>
              </w:rPr>
              <w:t xml:space="preserve">Natrijev </w:t>
            </w:r>
            <w:proofErr w:type="spellStart"/>
            <w:r w:rsidRPr="000E55B9">
              <w:rPr>
                <w:rFonts w:ascii="inherit" w:eastAsia="Times New Roman" w:hAnsi="inherit" w:cs="Times New Roman"/>
                <w:b/>
                <w:sz w:val="20"/>
                <w:szCs w:val="20"/>
                <w:lang w:eastAsia="hr-HR"/>
              </w:rPr>
              <w:t>klorat</w:t>
            </w:r>
            <w:proofErr w:type="spellEnd"/>
          </w:p>
        </w:tc>
        <w:tc>
          <w:tcPr>
            <w:tcW w:w="64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40 % m/m</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2829 11 00</w:t>
            </w:r>
          </w:p>
        </w:tc>
        <w:tc>
          <w:tcPr>
            <w:tcW w:w="134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3824 90 97</w:t>
            </w:r>
          </w:p>
        </w:tc>
        <w:tc>
          <w:tcPr>
            <w:tcW w:w="606" w:type="pct"/>
            <w:tcBorders>
              <w:top w:val="single" w:sz="6" w:space="0" w:color="000000"/>
              <w:left w:val="single" w:sz="6" w:space="0" w:color="000000"/>
              <w:bottom w:val="single" w:sz="6" w:space="0" w:color="000000"/>
              <w:right w:val="single" w:sz="6" w:space="0" w:color="000000"/>
            </w:tcBorders>
            <w:shd w:val="clear" w:color="auto" w:fill="FFFFFF"/>
          </w:tcPr>
          <w:p w:rsidR="00B47E11" w:rsidRPr="00D402B3"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D402B3">
              <w:rPr>
                <w:rFonts w:ascii="inherit" w:eastAsia="Times New Roman" w:hAnsi="inherit" w:cs="Times New Roman"/>
                <w:sz w:val="20"/>
                <w:szCs w:val="20"/>
                <w:lang w:eastAsia="hr-HR"/>
              </w:rPr>
              <w:t>231-887-4</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9D2581">
            <w:pPr>
              <w:spacing w:before="60" w:after="60" w:line="312" w:lineRule="atLeast"/>
              <w:ind w:right="195"/>
              <w:jc w:val="center"/>
              <w:textAlignment w:val="baseline"/>
              <w:rPr>
                <w:rFonts w:ascii="inherit" w:eastAsia="Times New Roman" w:hAnsi="inherit" w:cs="Times New Roman"/>
                <w:i/>
                <w:sz w:val="20"/>
                <w:szCs w:val="20"/>
                <w:lang w:eastAsia="hr-HR"/>
              </w:rPr>
            </w:pPr>
            <w:r w:rsidRPr="000E55B9">
              <w:rPr>
                <w:rFonts w:ascii="inherit" w:eastAsia="Times New Roman" w:hAnsi="inherit" w:cs="Times New Roman"/>
                <w:i/>
                <w:sz w:val="20"/>
                <w:szCs w:val="20"/>
                <w:lang w:eastAsia="hr-HR"/>
              </w:rPr>
              <w:t>7775-09-9</w:t>
            </w:r>
          </w:p>
        </w:tc>
      </w:tr>
      <w:tr w:rsidR="00D402B3" w:rsidRPr="00D402B3" w:rsidTr="00B47E11">
        <w:tc>
          <w:tcPr>
            <w:tcW w:w="56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0E55B9" w:rsidRDefault="00B47E11" w:rsidP="009D2581">
            <w:pPr>
              <w:spacing w:before="60" w:after="60" w:line="312" w:lineRule="atLeast"/>
              <w:textAlignment w:val="baseline"/>
              <w:rPr>
                <w:rFonts w:ascii="inherit" w:eastAsia="Times New Roman" w:hAnsi="inherit" w:cs="Times New Roman"/>
                <w:b/>
                <w:sz w:val="20"/>
                <w:szCs w:val="20"/>
                <w:lang w:eastAsia="hr-HR"/>
              </w:rPr>
            </w:pPr>
            <w:r w:rsidRPr="000E55B9">
              <w:rPr>
                <w:rFonts w:ascii="inherit" w:eastAsia="Times New Roman" w:hAnsi="inherit" w:cs="Times New Roman"/>
                <w:b/>
                <w:sz w:val="20"/>
                <w:szCs w:val="20"/>
                <w:lang w:eastAsia="hr-HR"/>
              </w:rPr>
              <w:t xml:space="preserve">Natrijev </w:t>
            </w:r>
            <w:proofErr w:type="spellStart"/>
            <w:r w:rsidRPr="000E55B9">
              <w:rPr>
                <w:rFonts w:ascii="inherit" w:eastAsia="Times New Roman" w:hAnsi="inherit" w:cs="Times New Roman"/>
                <w:b/>
                <w:sz w:val="20"/>
                <w:szCs w:val="20"/>
                <w:lang w:eastAsia="hr-HR"/>
              </w:rPr>
              <w:t>perklorat</w:t>
            </w:r>
            <w:proofErr w:type="spellEnd"/>
          </w:p>
        </w:tc>
        <w:tc>
          <w:tcPr>
            <w:tcW w:w="64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40 % m/m</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2829 90 10</w:t>
            </w:r>
          </w:p>
        </w:tc>
        <w:tc>
          <w:tcPr>
            <w:tcW w:w="1347"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9D2581"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9D2581">
              <w:rPr>
                <w:rFonts w:ascii="inherit" w:eastAsia="Times New Roman" w:hAnsi="inherit" w:cs="Times New Roman"/>
                <w:sz w:val="20"/>
                <w:szCs w:val="20"/>
                <w:lang w:eastAsia="hr-HR"/>
              </w:rPr>
              <w:t>3824 90 97</w:t>
            </w:r>
          </w:p>
        </w:tc>
        <w:tc>
          <w:tcPr>
            <w:tcW w:w="606" w:type="pct"/>
            <w:tcBorders>
              <w:top w:val="single" w:sz="6" w:space="0" w:color="000000"/>
              <w:left w:val="single" w:sz="6" w:space="0" w:color="000000"/>
              <w:bottom w:val="single" w:sz="6" w:space="0" w:color="000000"/>
              <w:right w:val="single" w:sz="6" w:space="0" w:color="000000"/>
            </w:tcBorders>
            <w:shd w:val="clear" w:color="auto" w:fill="FFFFFF"/>
          </w:tcPr>
          <w:p w:rsidR="00B47E11" w:rsidRPr="00D402B3" w:rsidRDefault="00B47E11" w:rsidP="009D2581">
            <w:pPr>
              <w:spacing w:before="60" w:after="60" w:line="312" w:lineRule="atLeast"/>
              <w:ind w:right="195"/>
              <w:jc w:val="center"/>
              <w:textAlignment w:val="baseline"/>
              <w:rPr>
                <w:rFonts w:ascii="inherit" w:eastAsia="Times New Roman" w:hAnsi="inherit" w:cs="Times New Roman"/>
                <w:sz w:val="20"/>
                <w:szCs w:val="20"/>
                <w:lang w:eastAsia="hr-HR"/>
              </w:rPr>
            </w:pPr>
            <w:r w:rsidRPr="00D402B3">
              <w:rPr>
                <w:rFonts w:ascii="inherit" w:eastAsia="Times New Roman" w:hAnsi="inherit" w:cs="Times New Roman"/>
                <w:sz w:val="20"/>
                <w:szCs w:val="20"/>
                <w:lang w:eastAsia="hr-HR"/>
              </w:rPr>
              <w:t>231-511-9</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9D2581">
            <w:pPr>
              <w:spacing w:before="60" w:after="60" w:line="312" w:lineRule="atLeast"/>
              <w:ind w:right="195"/>
              <w:jc w:val="center"/>
              <w:textAlignment w:val="baseline"/>
              <w:rPr>
                <w:rFonts w:ascii="inherit" w:eastAsia="Times New Roman" w:hAnsi="inherit" w:cs="Times New Roman"/>
                <w:i/>
                <w:sz w:val="20"/>
                <w:szCs w:val="20"/>
                <w:lang w:eastAsia="hr-HR"/>
              </w:rPr>
            </w:pPr>
            <w:r w:rsidRPr="000E55B9">
              <w:rPr>
                <w:rFonts w:ascii="inherit" w:eastAsia="Times New Roman" w:hAnsi="inherit" w:cs="Times New Roman"/>
                <w:i/>
                <w:sz w:val="20"/>
                <w:szCs w:val="20"/>
                <w:lang w:eastAsia="hr-HR"/>
              </w:rPr>
              <w:t>7601-89-0</w:t>
            </w:r>
          </w:p>
        </w:tc>
      </w:tr>
    </w:tbl>
    <w:p w:rsidR="009D2581" w:rsidRPr="009D2581" w:rsidRDefault="001F6649" w:rsidP="009D2581">
      <w:pPr>
        <w:spacing w:before="240" w:after="6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146.75pt;height:.75pt" o:hrpct="0" o:hrstd="t" o:hrnoshade="t" o:hr="t" fillcolor="black" stroked="f"/>
        </w:pict>
      </w:r>
    </w:p>
    <w:p w:rsidR="009D2581" w:rsidRPr="009D2581" w:rsidRDefault="001F6649" w:rsidP="009D2581">
      <w:pPr>
        <w:shd w:val="clear" w:color="auto" w:fill="FFFFFF"/>
        <w:spacing w:after="0" w:line="250" w:lineRule="atLeast"/>
        <w:jc w:val="both"/>
        <w:textAlignment w:val="baseline"/>
        <w:rPr>
          <w:rFonts w:ascii="Times New Roman" w:eastAsia="Times New Roman" w:hAnsi="Times New Roman" w:cs="Times New Roman"/>
          <w:color w:val="444444"/>
          <w:sz w:val="19"/>
          <w:szCs w:val="19"/>
          <w:lang w:eastAsia="hr-HR"/>
        </w:rPr>
      </w:pPr>
      <w:hyperlink r:id="rId13" w:anchor="ntc1-L_2013039HR.01001001-E0001" w:history="1">
        <w:r w:rsidR="009D2581" w:rsidRPr="009D2581">
          <w:rPr>
            <w:rFonts w:ascii="inherit" w:eastAsia="Times New Roman" w:hAnsi="inherit" w:cs="Times New Roman"/>
            <w:color w:val="800080"/>
            <w:sz w:val="19"/>
            <w:szCs w:val="19"/>
            <w:u w:val="single"/>
            <w:bdr w:val="none" w:sz="0" w:space="0" w:color="auto" w:frame="1"/>
            <w:lang w:eastAsia="hr-HR"/>
          </w:rPr>
          <w:t>(</w:t>
        </w:r>
        <w:r w:rsidR="009D2581" w:rsidRPr="009D2581">
          <w:rPr>
            <w:rFonts w:ascii="inherit" w:eastAsia="Times New Roman" w:hAnsi="inherit" w:cs="Times New Roman"/>
            <w:color w:val="800080"/>
            <w:sz w:val="13"/>
            <w:szCs w:val="13"/>
            <w:bdr w:val="none" w:sz="0" w:space="0" w:color="auto" w:frame="1"/>
            <w:vertAlign w:val="superscript"/>
            <w:lang w:eastAsia="hr-HR"/>
          </w:rPr>
          <w:t>1</w:t>
        </w:r>
        <w:r w:rsidR="009D2581" w:rsidRPr="009D2581">
          <w:rPr>
            <w:rFonts w:ascii="inherit" w:eastAsia="Times New Roman" w:hAnsi="inherit" w:cs="Times New Roman"/>
            <w:color w:val="800080"/>
            <w:sz w:val="19"/>
            <w:szCs w:val="19"/>
            <w:u w:val="single"/>
            <w:bdr w:val="none" w:sz="0" w:space="0" w:color="auto" w:frame="1"/>
            <w:lang w:eastAsia="hr-HR"/>
          </w:rPr>
          <w:t>)</w:t>
        </w:r>
      </w:hyperlink>
      <w:r w:rsidR="009D2581" w:rsidRPr="009D2581">
        <w:rPr>
          <w:rFonts w:ascii="Times New Roman" w:eastAsia="Times New Roman" w:hAnsi="Times New Roman" w:cs="Times New Roman"/>
          <w:color w:val="444444"/>
          <w:sz w:val="19"/>
          <w:szCs w:val="19"/>
          <w:lang w:eastAsia="hr-HR"/>
        </w:rPr>
        <w:t>  Uredba Komisije (EZ) br. 948/2009 (</w:t>
      </w:r>
      <w:hyperlink r:id="rId14" w:history="1">
        <w:r w:rsidR="009D2581" w:rsidRPr="009D2581">
          <w:rPr>
            <w:rFonts w:ascii="inherit" w:eastAsia="Times New Roman" w:hAnsi="inherit" w:cs="Times New Roman"/>
            <w:color w:val="800080"/>
            <w:sz w:val="19"/>
            <w:szCs w:val="19"/>
            <w:u w:val="single"/>
            <w:bdr w:val="none" w:sz="0" w:space="0" w:color="auto" w:frame="1"/>
            <w:lang w:eastAsia="hr-HR"/>
          </w:rPr>
          <w:t>SL L 287, 31.10.2009., str. 1</w:t>
        </w:r>
      </w:hyperlink>
      <w:r w:rsidR="009D2581" w:rsidRPr="009D2581">
        <w:rPr>
          <w:rFonts w:ascii="Times New Roman" w:eastAsia="Times New Roman" w:hAnsi="Times New Roman" w:cs="Times New Roman"/>
          <w:color w:val="444444"/>
          <w:sz w:val="19"/>
          <w:szCs w:val="19"/>
          <w:lang w:eastAsia="hr-HR"/>
        </w:rPr>
        <w:t>.).</w:t>
      </w:r>
    </w:p>
    <w:p w:rsidR="009D2581" w:rsidRDefault="009D2581" w:rsidP="00D925D8"/>
    <w:p w:rsidR="009D2581" w:rsidRPr="00AB3AB8" w:rsidRDefault="0071779E" w:rsidP="00D925D8">
      <w:pPr>
        <w:rPr>
          <w:rFonts w:ascii="Times New Roman" w:hAnsi="Times New Roman" w:cs="Times New Roman"/>
          <w:sz w:val="24"/>
          <w:szCs w:val="24"/>
        </w:rPr>
      </w:pPr>
      <w:r w:rsidRPr="000E55B9">
        <w:rPr>
          <w:rFonts w:ascii="Times New Roman" w:hAnsi="Times New Roman" w:cs="Times New Roman"/>
          <w:i/>
          <w:sz w:val="24"/>
          <w:szCs w:val="24"/>
        </w:rPr>
        <w:t xml:space="preserve">Vidjeti </w:t>
      </w:r>
      <w:r w:rsidR="00650535" w:rsidRPr="000E55B9">
        <w:rPr>
          <w:rFonts w:ascii="Times New Roman" w:hAnsi="Times New Roman" w:cs="Times New Roman"/>
          <w:i/>
          <w:sz w:val="24"/>
          <w:szCs w:val="24"/>
        </w:rPr>
        <w:t xml:space="preserve">DODATAK PET </w:t>
      </w:r>
      <w:r w:rsidRPr="000E55B9">
        <w:rPr>
          <w:rFonts w:ascii="Times New Roman" w:hAnsi="Times New Roman" w:cs="Times New Roman"/>
          <w:i/>
          <w:sz w:val="24"/>
          <w:szCs w:val="24"/>
        </w:rPr>
        <w:t xml:space="preserve">za daljnje upute i </w:t>
      </w:r>
      <w:r w:rsidR="00D15393" w:rsidRPr="000E55B9">
        <w:rPr>
          <w:rFonts w:ascii="Times New Roman" w:hAnsi="Times New Roman" w:cs="Times New Roman"/>
          <w:i/>
          <w:sz w:val="24"/>
          <w:szCs w:val="24"/>
        </w:rPr>
        <w:t>druge</w:t>
      </w:r>
      <w:r w:rsidRPr="000E55B9">
        <w:rPr>
          <w:rFonts w:ascii="Times New Roman" w:hAnsi="Times New Roman" w:cs="Times New Roman"/>
          <w:i/>
          <w:sz w:val="24"/>
          <w:szCs w:val="24"/>
        </w:rPr>
        <w:t xml:space="preserve"> nazive tvari u prilozima Uredbi</w:t>
      </w:r>
      <w:r w:rsidRPr="00AB3AB8">
        <w:rPr>
          <w:rFonts w:ascii="Times New Roman" w:hAnsi="Times New Roman" w:cs="Times New Roman"/>
          <w:sz w:val="24"/>
          <w:szCs w:val="24"/>
        </w:rPr>
        <w:t>.</w:t>
      </w:r>
    </w:p>
    <w:p w:rsidR="0071779E" w:rsidRPr="00AB3AB8" w:rsidRDefault="0071779E" w:rsidP="00D925D8">
      <w:pPr>
        <w:rPr>
          <w:rFonts w:ascii="Times New Roman" w:hAnsi="Times New Roman" w:cs="Times New Roman"/>
          <w:sz w:val="24"/>
          <w:szCs w:val="24"/>
        </w:rPr>
      </w:pPr>
    </w:p>
    <w:p w:rsidR="00FD3A77" w:rsidRDefault="00FD3A77" w:rsidP="00D925D8">
      <w:pPr>
        <w:rPr>
          <w:rFonts w:ascii="Times New Roman" w:hAnsi="Times New Roman" w:cs="Times New Roman"/>
          <w:sz w:val="24"/>
          <w:szCs w:val="24"/>
        </w:rPr>
      </w:pPr>
    </w:p>
    <w:p w:rsidR="000E55B9" w:rsidRPr="00AB3AB8" w:rsidRDefault="000E55B9" w:rsidP="00D925D8">
      <w:pPr>
        <w:rPr>
          <w:rFonts w:ascii="Times New Roman" w:hAnsi="Times New Roman" w:cs="Times New Roman"/>
          <w:sz w:val="24"/>
          <w:szCs w:val="24"/>
        </w:rPr>
      </w:pPr>
    </w:p>
    <w:p w:rsidR="00D925D8" w:rsidRPr="00321E94" w:rsidRDefault="00864AB1" w:rsidP="00D925D8">
      <w:pPr>
        <w:rPr>
          <w:rFonts w:ascii="Times New Roman" w:hAnsi="Times New Roman" w:cs="Times New Roman"/>
          <w:b/>
          <w:sz w:val="24"/>
          <w:szCs w:val="24"/>
        </w:rPr>
      </w:pPr>
      <w:r w:rsidRPr="00321E94">
        <w:rPr>
          <w:rFonts w:ascii="Times New Roman" w:hAnsi="Times New Roman" w:cs="Times New Roman"/>
          <w:b/>
          <w:sz w:val="24"/>
          <w:szCs w:val="24"/>
        </w:rPr>
        <w:lastRenderedPageBreak/>
        <w:t xml:space="preserve">DODATAK DVA </w:t>
      </w:r>
      <w:r w:rsidR="00D925D8" w:rsidRPr="00321E94">
        <w:rPr>
          <w:rFonts w:ascii="Times New Roman" w:hAnsi="Times New Roman" w:cs="Times New Roman"/>
          <w:b/>
          <w:sz w:val="24"/>
          <w:szCs w:val="24"/>
        </w:rPr>
        <w:t>- Prilog II</w:t>
      </w:r>
      <w:r w:rsidR="00D402B3" w:rsidRPr="00321E94">
        <w:rPr>
          <w:rFonts w:ascii="Times New Roman" w:hAnsi="Times New Roman" w:cs="Times New Roman"/>
          <w:b/>
          <w:sz w:val="24"/>
          <w:szCs w:val="24"/>
        </w:rPr>
        <w:t>.</w:t>
      </w:r>
      <w:r w:rsidR="00D925D8" w:rsidRPr="00321E94">
        <w:rPr>
          <w:rFonts w:ascii="Times New Roman" w:hAnsi="Times New Roman" w:cs="Times New Roman"/>
          <w:b/>
          <w:sz w:val="24"/>
          <w:szCs w:val="24"/>
        </w:rPr>
        <w:t xml:space="preserve"> Uredbi (EU) 98/2013</w:t>
      </w:r>
    </w:p>
    <w:p w:rsidR="00936EEF" w:rsidRPr="00AB3AB8" w:rsidRDefault="00936EEF" w:rsidP="00AB3AB8">
      <w:pPr>
        <w:jc w:val="both"/>
        <w:rPr>
          <w:rFonts w:ascii="Times New Roman" w:hAnsi="Times New Roman" w:cs="Times New Roman"/>
          <w:sz w:val="24"/>
          <w:szCs w:val="24"/>
        </w:rPr>
      </w:pPr>
      <w:r w:rsidRPr="00AB3AB8">
        <w:rPr>
          <w:rFonts w:ascii="Times New Roman" w:hAnsi="Times New Roman" w:cs="Times New Roman"/>
          <w:sz w:val="24"/>
          <w:szCs w:val="24"/>
        </w:rPr>
        <w:t>Tvari – kao takve, u smjesama ili tvarima – za koje se prijavljuju sumnjive transakcije, značajni nestanci i krađe</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804"/>
        <w:gridCol w:w="2099"/>
        <w:gridCol w:w="2241"/>
        <w:gridCol w:w="1240"/>
        <w:gridCol w:w="1771"/>
      </w:tblGrid>
      <w:tr w:rsidR="00D402B3" w:rsidRPr="00864AB1" w:rsidTr="00B47E11">
        <w:tc>
          <w:tcPr>
            <w:tcW w:w="101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b/>
                <w:bCs/>
                <w:sz w:val="24"/>
                <w:szCs w:val="24"/>
                <w:lang w:eastAsia="hr-HR"/>
              </w:rPr>
            </w:pPr>
            <w:r w:rsidRPr="000E55B9">
              <w:rPr>
                <w:rFonts w:ascii="Times New Roman" w:eastAsia="Times New Roman" w:hAnsi="Times New Roman" w:cs="Times New Roman"/>
                <w:b/>
                <w:bCs/>
                <w:sz w:val="24"/>
                <w:szCs w:val="24"/>
                <w:lang w:eastAsia="hr-HR"/>
              </w:rPr>
              <w:t xml:space="preserve">Naziv tvari </w:t>
            </w:r>
          </w:p>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b/>
                <w:bCs/>
                <w:sz w:val="24"/>
                <w:szCs w:val="24"/>
                <w:lang w:eastAsia="hr-HR"/>
              </w:rPr>
            </w:pPr>
          </w:p>
        </w:tc>
        <w:tc>
          <w:tcPr>
            <w:tcW w:w="117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b/>
                <w:bCs/>
                <w:sz w:val="24"/>
                <w:szCs w:val="24"/>
                <w:lang w:eastAsia="hr-HR"/>
              </w:rPr>
            </w:pPr>
            <w:r w:rsidRPr="000E55B9">
              <w:rPr>
                <w:rFonts w:ascii="Times New Roman" w:hAnsi="Times New Roman" w:cs="Times New Roman"/>
                <w:b/>
                <w:bCs/>
                <w:sz w:val="24"/>
                <w:szCs w:val="24"/>
                <w:shd w:val="clear" w:color="auto" w:fill="FFFFFF"/>
              </w:rPr>
              <w:t>Oznaka kombinirane nomenklature (KN) za posebni kemijski definirani sastojak koji ispunjava zahtjeve bilješke 1 poglavlja 28., bilješke 1 poglavlja 29. odnosno bilješke 1(b) poglavlja 31. KN</w:t>
            </w:r>
            <w:hyperlink r:id="rId15" w:anchor="ntr1-L_2013039HR.01001101-E0001" w:history="1">
              <w:r w:rsidRPr="000E55B9">
                <w:rPr>
                  <w:rStyle w:val="Hiperveza"/>
                  <w:rFonts w:ascii="Times New Roman" w:hAnsi="Times New Roman" w:cs="Times New Roman"/>
                  <w:b/>
                  <w:bCs/>
                  <w:color w:val="auto"/>
                  <w:sz w:val="24"/>
                  <w:szCs w:val="24"/>
                  <w:bdr w:val="none" w:sz="0" w:space="0" w:color="auto" w:frame="1"/>
                  <w:shd w:val="clear" w:color="auto" w:fill="FFFFFF"/>
                </w:rPr>
                <w:t> (</w:t>
              </w:r>
              <w:r w:rsidRPr="000E55B9">
                <w:rPr>
                  <w:rStyle w:val="super"/>
                  <w:rFonts w:ascii="Times New Roman" w:hAnsi="Times New Roman" w:cs="Times New Roman"/>
                  <w:b/>
                  <w:bCs/>
                  <w:sz w:val="24"/>
                  <w:szCs w:val="24"/>
                  <w:bdr w:val="none" w:sz="0" w:space="0" w:color="auto" w:frame="1"/>
                  <w:shd w:val="clear" w:color="auto" w:fill="FFFFFF"/>
                  <w:vertAlign w:val="superscript"/>
                </w:rPr>
                <w:t>1</w:t>
              </w:r>
              <w:r w:rsidRPr="000E55B9">
                <w:rPr>
                  <w:rStyle w:val="Hiperveza"/>
                  <w:rFonts w:ascii="Times New Roman" w:hAnsi="Times New Roman" w:cs="Times New Roman"/>
                  <w:b/>
                  <w:bCs/>
                  <w:color w:val="auto"/>
                  <w:sz w:val="24"/>
                  <w:szCs w:val="24"/>
                  <w:bdr w:val="none" w:sz="0" w:space="0" w:color="auto" w:frame="1"/>
                  <w:shd w:val="clear" w:color="auto" w:fill="FFFFFF"/>
                </w:rPr>
                <w:t>)</w:t>
              </w:r>
            </w:hyperlink>
          </w:p>
        </w:tc>
        <w:tc>
          <w:tcPr>
            <w:tcW w:w="125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after="0" w:line="312" w:lineRule="atLeast"/>
              <w:ind w:right="195"/>
              <w:jc w:val="center"/>
              <w:textAlignment w:val="baseline"/>
              <w:rPr>
                <w:rFonts w:ascii="Times New Roman" w:eastAsia="Times New Roman" w:hAnsi="Times New Roman" w:cs="Times New Roman"/>
                <w:b/>
                <w:bCs/>
                <w:sz w:val="24"/>
                <w:szCs w:val="24"/>
                <w:lang w:eastAsia="hr-HR"/>
              </w:rPr>
            </w:pPr>
            <w:r w:rsidRPr="000E55B9">
              <w:rPr>
                <w:rFonts w:ascii="Times New Roman" w:hAnsi="Times New Roman" w:cs="Times New Roman"/>
                <w:b/>
                <w:bCs/>
                <w:sz w:val="24"/>
                <w:szCs w:val="24"/>
                <w:shd w:val="clear" w:color="auto" w:fill="FFFFFF"/>
              </w:rPr>
              <w:t>Oznaka kombinirane nomenklature (KN) za smjesu bez sastojaka (npr. živa, plemenite kovine, kovine rijetkih zemalja ili radioaktivne tvari) koje bi odredile razvrstavanje pod drugom KN oznakom</w:t>
            </w:r>
            <w:hyperlink r:id="rId16" w:anchor="ntr1-L_2013039HR.01001101-E0001" w:history="1">
              <w:r w:rsidRPr="000E55B9">
                <w:rPr>
                  <w:rStyle w:val="Hiperveza"/>
                  <w:rFonts w:ascii="Times New Roman" w:hAnsi="Times New Roman" w:cs="Times New Roman"/>
                  <w:b/>
                  <w:bCs/>
                  <w:color w:val="auto"/>
                  <w:sz w:val="24"/>
                  <w:szCs w:val="24"/>
                  <w:bdr w:val="none" w:sz="0" w:space="0" w:color="auto" w:frame="1"/>
                  <w:shd w:val="clear" w:color="auto" w:fill="FFFFFF"/>
                </w:rPr>
                <w:t> (</w:t>
              </w:r>
              <w:r w:rsidRPr="000E55B9">
                <w:rPr>
                  <w:rStyle w:val="super"/>
                  <w:rFonts w:ascii="Times New Roman" w:hAnsi="Times New Roman" w:cs="Times New Roman"/>
                  <w:b/>
                  <w:bCs/>
                  <w:sz w:val="24"/>
                  <w:szCs w:val="24"/>
                  <w:bdr w:val="none" w:sz="0" w:space="0" w:color="auto" w:frame="1"/>
                  <w:shd w:val="clear" w:color="auto" w:fill="FFFFFF"/>
                  <w:vertAlign w:val="superscript"/>
                </w:rPr>
                <w:t>1</w:t>
              </w:r>
              <w:r w:rsidRPr="000E55B9">
                <w:rPr>
                  <w:rStyle w:val="Hiperveza"/>
                  <w:rFonts w:ascii="Times New Roman" w:hAnsi="Times New Roman" w:cs="Times New Roman"/>
                  <w:b/>
                  <w:bCs/>
                  <w:color w:val="auto"/>
                  <w:sz w:val="24"/>
                  <w:szCs w:val="24"/>
                  <w:bdr w:val="none" w:sz="0" w:space="0" w:color="auto" w:frame="1"/>
                  <w:shd w:val="clear" w:color="auto" w:fill="FFFFFF"/>
                </w:rPr>
                <w:t>)</w:t>
              </w:r>
            </w:hyperlink>
          </w:p>
        </w:tc>
        <w:tc>
          <w:tcPr>
            <w:tcW w:w="705"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after="0" w:line="312" w:lineRule="atLeast"/>
              <w:ind w:right="195"/>
              <w:jc w:val="center"/>
              <w:textAlignment w:val="baseline"/>
              <w:rPr>
                <w:rFonts w:ascii="Times New Roman" w:eastAsia="Times New Roman" w:hAnsi="Times New Roman" w:cs="Times New Roman"/>
                <w:b/>
                <w:bCs/>
                <w:sz w:val="24"/>
                <w:szCs w:val="24"/>
                <w:lang w:eastAsia="hr-HR"/>
              </w:rPr>
            </w:pPr>
            <w:r w:rsidRPr="000E55B9">
              <w:rPr>
                <w:rFonts w:ascii="Times New Roman" w:eastAsia="Times New Roman" w:hAnsi="Times New Roman" w:cs="Times New Roman"/>
                <w:b/>
                <w:bCs/>
                <w:sz w:val="24"/>
                <w:szCs w:val="24"/>
                <w:lang w:eastAsia="hr-HR"/>
              </w:rPr>
              <w:t>EZ broj</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after="0" w:line="312" w:lineRule="atLeast"/>
              <w:ind w:right="195"/>
              <w:jc w:val="center"/>
              <w:textAlignment w:val="baseline"/>
              <w:rPr>
                <w:rFonts w:ascii="Times New Roman" w:eastAsia="Times New Roman" w:hAnsi="Times New Roman" w:cs="Times New Roman"/>
                <w:b/>
                <w:bCs/>
                <w:sz w:val="24"/>
                <w:szCs w:val="24"/>
                <w:lang w:eastAsia="hr-HR"/>
              </w:rPr>
            </w:pPr>
            <w:r w:rsidRPr="000E55B9">
              <w:rPr>
                <w:rFonts w:ascii="Times New Roman" w:eastAsia="Times New Roman" w:hAnsi="Times New Roman" w:cs="Times New Roman"/>
                <w:b/>
                <w:bCs/>
                <w:sz w:val="24"/>
                <w:szCs w:val="24"/>
                <w:lang w:eastAsia="hr-HR"/>
              </w:rPr>
              <w:t>Broj međunarodnog registra kemikalija (CAS)</w:t>
            </w:r>
          </w:p>
        </w:tc>
      </w:tr>
      <w:tr w:rsidR="00D402B3" w:rsidRPr="00D402B3" w:rsidTr="00B47E11">
        <w:tc>
          <w:tcPr>
            <w:tcW w:w="101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0E55B9" w:rsidRDefault="00B47E11" w:rsidP="007208C6">
            <w:pPr>
              <w:spacing w:before="60" w:after="60" w:line="312" w:lineRule="atLeast"/>
              <w:textAlignment w:val="baseline"/>
              <w:rPr>
                <w:rFonts w:ascii="Times New Roman" w:eastAsia="Times New Roman" w:hAnsi="Times New Roman" w:cs="Times New Roman"/>
                <w:b/>
                <w:sz w:val="24"/>
                <w:szCs w:val="24"/>
                <w:lang w:eastAsia="hr-HR"/>
              </w:rPr>
            </w:pPr>
            <w:proofErr w:type="spellStart"/>
            <w:r w:rsidRPr="000E55B9">
              <w:rPr>
                <w:rFonts w:ascii="Times New Roman" w:hAnsi="Times New Roman" w:cs="Times New Roman"/>
                <w:b/>
                <w:sz w:val="24"/>
                <w:szCs w:val="24"/>
                <w:shd w:val="clear" w:color="auto" w:fill="FFFFFF"/>
              </w:rPr>
              <w:t>Heksamin</w:t>
            </w:r>
            <w:proofErr w:type="spellEnd"/>
          </w:p>
        </w:tc>
        <w:tc>
          <w:tcPr>
            <w:tcW w:w="117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2921 29 00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3824 90 97</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eastAsia="Times New Roman" w:hAnsi="Times New Roman" w:cs="Times New Roman"/>
                <w:sz w:val="24"/>
                <w:szCs w:val="24"/>
                <w:lang w:eastAsia="hr-HR"/>
              </w:rPr>
              <w:t>202-905-8</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100-97-0</w:t>
            </w:r>
          </w:p>
        </w:tc>
      </w:tr>
      <w:tr w:rsidR="00D402B3" w:rsidRPr="00D402B3" w:rsidTr="00B47E11">
        <w:tc>
          <w:tcPr>
            <w:tcW w:w="101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0E55B9" w:rsidRDefault="00B47E11" w:rsidP="00576706">
            <w:pPr>
              <w:pStyle w:val="tbl-txt"/>
              <w:spacing w:before="60" w:beforeAutospacing="0" w:after="60" w:afterAutospacing="0" w:line="312" w:lineRule="atLeast"/>
              <w:textAlignment w:val="baseline"/>
              <w:rPr>
                <w:b/>
              </w:rPr>
            </w:pPr>
            <w:r w:rsidRPr="000E55B9">
              <w:rPr>
                <w:b/>
              </w:rPr>
              <w:t>Sumporna kiselina</w:t>
            </w:r>
          </w:p>
        </w:tc>
        <w:tc>
          <w:tcPr>
            <w:tcW w:w="117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2807 00 10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3824 90 97</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eastAsia="Times New Roman" w:hAnsi="Times New Roman" w:cs="Times New Roman"/>
                <w:sz w:val="24"/>
                <w:szCs w:val="24"/>
                <w:lang w:eastAsia="hr-HR"/>
              </w:rPr>
              <w:t>231-639-5</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rPr>
              <w:t>7664-93-9</w:t>
            </w:r>
          </w:p>
        </w:tc>
      </w:tr>
      <w:tr w:rsidR="00D402B3" w:rsidRPr="00D402B3" w:rsidTr="00B47E11">
        <w:tc>
          <w:tcPr>
            <w:tcW w:w="101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0E55B9" w:rsidRDefault="00B47E11" w:rsidP="00576706">
            <w:pPr>
              <w:pStyle w:val="tbl-txt"/>
              <w:spacing w:before="60" w:beforeAutospacing="0" w:after="60" w:afterAutospacing="0" w:line="312" w:lineRule="atLeast"/>
              <w:textAlignment w:val="baseline"/>
              <w:rPr>
                <w:b/>
              </w:rPr>
            </w:pPr>
            <w:r w:rsidRPr="000E55B9">
              <w:rPr>
                <w:b/>
              </w:rPr>
              <w:t>Aceton</w:t>
            </w:r>
          </w:p>
        </w:tc>
        <w:tc>
          <w:tcPr>
            <w:tcW w:w="117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2914 11 00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3824 90 97</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eastAsia="Times New Roman" w:hAnsi="Times New Roman" w:cs="Times New Roman"/>
                <w:sz w:val="24"/>
                <w:szCs w:val="24"/>
                <w:lang w:eastAsia="hr-HR"/>
              </w:rPr>
              <w:t>200-662-2</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rPr>
              <w:t>67-64-1</w:t>
            </w:r>
          </w:p>
        </w:tc>
      </w:tr>
      <w:tr w:rsidR="00D402B3" w:rsidRPr="00D402B3" w:rsidTr="00B47E11">
        <w:tc>
          <w:tcPr>
            <w:tcW w:w="101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0E55B9" w:rsidRDefault="00B47E11" w:rsidP="00576706">
            <w:pPr>
              <w:pStyle w:val="tbl-txt"/>
              <w:spacing w:before="60" w:beforeAutospacing="0" w:after="60" w:afterAutospacing="0" w:line="312" w:lineRule="atLeast"/>
              <w:textAlignment w:val="baseline"/>
              <w:rPr>
                <w:b/>
              </w:rPr>
            </w:pPr>
            <w:r w:rsidRPr="000E55B9">
              <w:rPr>
                <w:b/>
              </w:rPr>
              <w:t>Kalijev nitrat</w:t>
            </w:r>
          </w:p>
        </w:tc>
        <w:tc>
          <w:tcPr>
            <w:tcW w:w="117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2834 21 00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3824 90 97</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eastAsia="Times New Roman" w:hAnsi="Times New Roman" w:cs="Times New Roman"/>
                <w:sz w:val="24"/>
                <w:szCs w:val="24"/>
                <w:lang w:eastAsia="hr-HR"/>
              </w:rPr>
              <w:t>231-818-8</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rPr>
              <w:t>7757-79-1</w:t>
            </w:r>
          </w:p>
        </w:tc>
      </w:tr>
      <w:tr w:rsidR="00D402B3" w:rsidRPr="00D402B3" w:rsidTr="00B47E11">
        <w:tc>
          <w:tcPr>
            <w:tcW w:w="101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0E55B9" w:rsidRDefault="00B47E11" w:rsidP="00576706">
            <w:pPr>
              <w:pStyle w:val="tbl-txt"/>
              <w:spacing w:before="60" w:beforeAutospacing="0" w:after="60" w:afterAutospacing="0" w:line="312" w:lineRule="atLeast"/>
              <w:textAlignment w:val="baseline"/>
              <w:rPr>
                <w:b/>
              </w:rPr>
            </w:pPr>
            <w:r w:rsidRPr="000E55B9">
              <w:rPr>
                <w:b/>
              </w:rPr>
              <w:t>Natrijev nitrat</w:t>
            </w:r>
          </w:p>
        </w:tc>
        <w:tc>
          <w:tcPr>
            <w:tcW w:w="117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textAlignment w:val="baseline"/>
              <w:rPr>
                <w:rFonts w:ascii="Times New Roman" w:hAnsi="Times New Roman" w:cs="Times New Roman"/>
                <w:sz w:val="24"/>
                <w:szCs w:val="24"/>
                <w:shd w:val="clear" w:color="auto" w:fill="FFFFFF"/>
              </w:rPr>
            </w:pPr>
            <w:r w:rsidRPr="000E55B9">
              <w:rPr>
                <w:rFonts w:ascii="Times New Roman" w:hAnsi="Times New Roman" w:cs="Times New Roman"/>
                <w:sz w:val="24"/>
                <w:szCs w:val="24"/>
                <w:shd w:val="clear" w:color="auto" w:fill="FFFFFF"/>
              </w:rPr>
              <w:t>3102 50 10 (prirodan)</w:t>
            </w:r>
          </w:p>
          <w:p w:rsidR="00B47E11" w:rsidRPr="000E55B9" w:rsidRDefault="00B47E11" w:rsidP="007208C6">
            <w:pPr>
              <w:spacing w:before="60" w:after="60" w:line="312" w:lineRule="atLeast"/>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3102 50 90 (koji nije prirodan)</w:t>
            </w:r>
          </w:p>
        </w:tc>
        <w:tc>
          <w:tcPr>
            <w:tcW w:w="125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3824 90 97</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eastAsia="Times New Roman" w:hAnsi="Times New Roman" w:cs="Times New Roman"/>
                <w:sz w:val="24"/>
                <w:szCs w:val="24"/>
                <w:lang w:eastAsia="hr-HR"/>
              </w:rPr>
              <w:t>231-554-3</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rPr>
              <w:t>7631-99-4</w:t>
            </w:r>
          </w:p>
        </w:tc>
      </w:tr>
      <w:tr w:rsidR="00D402B3" w:rsidRPr="00D402B3" w:rsidTr="00B47E11">
        <w:tc>
          <w:tcPr>
            <w:tcW w:w="101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0E55B9" w:rsidRDefault="00B47E11" w:rsidP="00576706">
            <w:pPr>
              <w:pStyle w:val="tbl-txt"/>
              <w:spacing w:before="60" w:beforeAutospacing="0" w:after="60" w:afterAutospacing="0" w:line="312" w:lineRule="atLeast"/>
              <w:textAlignment w:val="baseline"/>
              <w:rPr>
                <w:b/>
              </w:rPr>
            </w:pPr>
            <w:r w:rsidRPr="000E55B9">
              <w:rPr>
                <w:b/>
              </w:rPr>
              <w:t>Kalcijev nitrat</w:t>
            </w:r>
          </w:p>
        </w:tc>
        <w:tc>
          <w:tcPr>
            <w:tcW w:w="117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2834 29 80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3824 90 97</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eastAsia="Times New Roman" w:hAnsi="Times New Roman" w:cs="Times New Roman"/>
                <w:sz w:val="24"/>
                <w:szCs w:val="24"/>
                <w:lang w:eastAsia="hr-HR"/>
              </w:rPr>
              <w:t>233-332-1</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rPr>
              <w:t>10124-37-5</w:t>
            </w:r>
          </w:p>
        </w:tc>
      </w:tr>
      <w:tr w:rsidR="00D402B3" w:rsidRPr="00D402B3" w:rsidTr="00B47E11">
        <w:tc>
          <w:tcPr>
            <w:tcW w:w="101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B47E11" w:rsidRPr="000E55B9" w:rsidRDefault="00B47E11" w:rsidP="00576706">
            <w:pPr>
              <w:pStyle w:val="tbl-txt"/>
              <w:spacing w:before="60" w:beforeAutospacing="0" w:after="60" w:afterAutospacing="0" w:line="312" w:lineRule="atLeast"/>
              <w:textAlignment w:val="baseline"/>
              <w:rPr>
                <w:b/>
              </w:rPr>
            </w:pPr>
            <w:r w:rsidRPr="000E55B9">
              <w:rPr>
                <w:b/>
              </w:rPr>
              <w:t xml:space="preserve">Kalcijev </w:t>
            </w:r>
            <w:proofErr w:type="spellStart"/>
            <w:r w:rsidRPr="000E55B9">
              <w:rPr>
                <w:b/>
              </w:rPr>
              <w:t>amonijev</w:t>
            </w:r>
            <w:proofErr w:type="spellEnd"/>
            <w:r w:rsidRPr="000E55B9">
              <w:rPr>
                <w:b/>
              </w:rPr>
              <w:t xml:space="preserve"> nitrat</w:t>
            </w:r>
          </w:p>
        </w:tc>
        <w:tc>
          <w:tcPr>
            <w:tcW w:w="117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3102 60 00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3824 90 97</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eastAsia="Times New Roman" w:hAnsi="Times New Roman" w:cs="Times New Roman"/>
                <w:sz w:val="24"/>
                <w:szCs w:val="24"/>
                <w:lang w:eastAsia="hr-HR"/>
              </w:rPr>
              <w:t>239-289-5</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rPr>
              <w:t>15245-12-2</w:t>
            </w:r>
          </w:p>
        </w:tc>
      </w:tr>
      <w:tr w:rsidR="00D402B3" w:rsidRPr="00D402B3" w:rsidTr="00B47E11">
        <w:tc>
          <w:tcPr>
            <w:tcW w:w="101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576706">
            <w:pPr>
              <w:pStyle w:val="tbl-txt"/>
              <w:spacing w:before="60" w:beforeAutospacing="0" w:after="60" w:afterAutospacing="0" w:line="312" w:lineRule="atLeast"/>
              <w:textAlignment w:val="baseline"/>
              <w:rPr>
                <w:b/>
              </w:rPr>
            </w:pPr>
            <w:proofErr w:type="spellStart"/>
            <w:r w:rsidRPr="000E55B9">
              <w:rPr>
                <w:b/>
              </w:rPr>
              <w:t>Amonijev</w:t>
            </w:r>
            <w:proofErr w:type="spellEnd"/>
            <w:r w:rsidRPr="000E55B9">
              <w:rPr>
                <w:b/>
              </w:rPr>
              <w:t xml:space="preserve"> nitrat </w:t>
            </w:r>
            <w:r w:rsidRPr="000E55B9">
              <w:t xml:space="preserve">[u koncentraciji 16 % </w:t>
            </w:r>
            <w:proofErr w:type="spellStart"/>
            <w:r w:rsidRPr="000E55B9">
              <w:t>masenog</w:t>
            </w:r>
            <w:proofErr w:type="spellEnd"/>
            <w:r w:rsidRPr="000E55B9">
              <w:t xml:space="preserve"> udjela dušika u odnosu na </w:t>
            </w:r>
            <w:proofErr w:type="spellStart"/>
            <w:r w:rsidRPr="000E55B9">
              <w:t>amonijev</w:t>
            </w:r>
            <w:proofErr w:type="spellEnd"/>
            <w:r w:rsidRPr="000E55B9">
              <w:t xml:space="preserve"> nitrat ili većoj]</w:t>
            </w:r>
          </w:p>
        </w:tc>
        <w:tc>
          <w:tcPr>
            <w:tcW w:w="1174"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textAlignment w:val="baseline"/>
              <w:rPr>
                <w:rFonts w:ascii="Times New Roman" w:hAnsi="Times New Roman" w:cs="Times New Roman"/>
                <w:sz w:val="24"/>
                <w:szCs w:val="24"/>
                <w:shd w:val="clear" w:color="auto" w:fill="FFFFFF"/>
              </w:rPr>
            </w:pPr>
            <w:r w:rsidRPr="000E55B9">
              <w:rPr>
                <w:rFonts w:ascii="Times New Roman" w:hAnsi="Times New Roman" w:cs="Times New Roman"/>
                <w:sz w:val="24"/>
                <w:szCs w:val="24"/>
                <w:shd w:val="clear" w:color="auto" w:fill="FFFFFF"/>
              </w:rPr>
              <w:t>3102 30 10 (u vodenoj otopini)</w:t>
            </w:r>
          </w:p>
          <w:p w:rsidR="00B47E11" w:rsidRPr="000E55B9" w:rsidRDefault="00B47E11" w:rsidP="007208C6">
            <w:pPr>
              <w:spacing w:before="60" w:after="60" w:line="312" w:lineRule="atLeast"/>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3102 30 90 (ostali)</w:t>
            </w:r>
          </w:p>
        </w:tc>
        <w:tc>
          <w:tcPr>
            <w:tcW w:w="1252"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hAnsi="Times New Roman" w:cs="Times New Roman"/>
                <w:sz w:val="24"/>
                <w:szCs w:val="24"/>
                <w:shd w:val="clear" w:color="auto" w:fill="FFFFFF"/>
              </w:rPr>
              <w:t>3824 90 97</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before="60" w:after="60" w:line="312" w:lineRule="atLeast"/>
              <w:ind w:right="195"/>
              <w:jc w:val="center"/>
              <w:textAlignment w:val="baseline"/>
              <w:rPr>
                <w:rFonts w:ascii="Times New Roman" w:eastAsia="Times New Roman" w:hAnsi="Times New Roman" w:cs="Times New Roman"/>
                <w:sz w:val="24"/>
                <w:szCs w:val="24"/>
                <w:lang w:eastAsia="hr-HR"/>
              </w:rPr>
            </w:pPr>
            <w:r w:rsidRPr="000E55B9">
              <w:rPr>
                <w:rFonts w:ascii="Times New Roman" w:eastAsia="Times New Roman" w:hAnsi="Times New Roman" w:cs="Times New Roman"/>
                <w:sz w:val="24"/>
                <w:szCs w:val="24"/>
                <w:lang w:eastAsia="hr-HR"/>
              </w:rPr>
              <w:t>229-347-6</w:t>
            </w:r>
          </w:p>
        </w:tc>
        <w:tc>
          <w:tcPr>
            <w:tcW w:w="856" w:type="pct"/>
            <w:tcBorders>
              <w:top w:val="single" w:sz="6" w:space="0" w:color="000000"/>
              <w:left w:val="single" w:sz="6" w:space="0" w:color="000000"/>
              <w:bottom w:val="single" w:sz="6" w:space="0" w:color="000000"/>
              <w:right w:val="single" w:sz="6" w:space="0" w:color="000000"/>
            </w:tcBorders>
            <w:shd w:val="clear" w:color="auto" w:fill="FFFFFF"/>
          </w:tcPr>
          <w:p w:rsidR="00B47E11" w:rsidRPr="000E55B9" w:rsidRDefault="00B47E11" w:rsidP="007208C6">
            <w:pPr>
              <w:spacing w:before="60" w:after="60" w:line="312" w:lineRule="atLeast"/>
              <w:ind w:right="195"/>
              <w:jc w:val="center"/>
              <w:textAlignment w:val="baseline"/>
              <w:rPr>
                <w:rFonts w:ascii="Times New Roman" w:hAnsi="Times New Roman" w:cs="Times New Roman"/>
                <w:sz w:val="24"/>
                <w:szCs w:val="24"/>
              </w:rPr>
            </w:pPr>
            <w:r w:rsidRPr="000E55B9">
              <w:rPr>
                <w:rFonts w:ascii="Times New Roman" w:hAnsi="Times New Roman" w:cs="Times New Roman"/>
                <w:sz w:val="24"/>
                <w:szCs w:val="24"/>
              </w:rPr>
              <w:t>6484-52-2</w:t>
            </w:r>
          </w:p>
        </w:tc>
      </w:tr>
    </w:tbl>
    <w:p w:rsidR="00B47E11" w:rsidRPr="009D2581" w:rsidRDefault="001F6649" w:rsidP="00B47E11">
      <w:pPr>
        <w:spacing w:before="240" w:after="6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pict>
          <v:rect id="_x0000_i1026" style="width:146.75pt;height:.75pt" o:hrpct="0" o:hrstd="t" o:hrnoshade="t" o:hr="t" fillcolor="black" stroked="f"/>
        </w:pict>
      </w:r>
    </w:p>
    <w:p w:rsidR="00576706" w:rsidRPr="000E55B9" w:rsidRDefault="001F6649" w:rsidP="00B47E11">
      <w:pPr>
        <w:shd w:val="clear" w:color="auto" w:fill="FFFFFF"/>
        <w:spacing w:after="0" w:line="250" w:lineRule="atLeast"/>
        <w:jc w:val="both"/>
        <w:textAlignment w:val="baseline"/>
        <w:rPr>
          <w:rFonts w:ascii="Times New Roman" w:hAnsi="Times New Roman" w:cs="Times New Roman"/>
        </w:rPr>
      </w:pPr>
      <w:hyperlink r:id="rId17" w:anchor="ntc1-L_2013039HR.01001001-E0001" w:history="1">
        <w:r w:rsidR="00B47E11" w:rsidRPr="009D2581">
          <w:rPr>
            <w:rFonts w:ascii="inherit" w:eastAsia="Times New Roman" w:hAnsi="inherit" w:cs="Times New Roman"/>
            <w:color w:val="800080"/>
            <w:sz w:val="19"/>
            <w:szCs w:val="19"/>
            <w:u w:val="single"/>
            <w:bdr w:val="none" w:sz="0" w:space="0" w:color="auto" w:frame="1"/>
            <w:lang w:eastAsia="hr-HR"/>
          </w:rPr>
          <w:t>(</w:t>
        </w:r>
        <w:r w:rsidR="00B47E11" w:rsidRPr="009D2581">
          <w:rPr>
            <w:rFonts w:ascii="inherit" w:eastAsia="Times New Roman" w:hAnsi="inherit" w:cs="Times New Roman"/>
            <w:color w:val="800080"/>
            <w:sz w:val="13"/>
            <w:szCs w:val="13"/>
            <w:bdr w:val="none" w:sz="0" w:space="0" w:color="auto" w:frame="1"/>
            <w:vertAlign w:val="superscript"/>
            <w:lang w:eastAsia="hr-HR"/>
          </w:rPr>
          <w:t>1</w:t>
        </w:r>
        <w:r w:rsidR="00B47E11" w:rsidRPr="009D2581">
          <w:rPr>
            <w:rFonts w:ascii="inherit" w:eastAsia="Times New Roman" w:hAnsi="inherit" w:cs="Times New Roman"/>
            <w:color w:val="800080"/>
            <w:sz w:val="19"/>
            <w:szCs w:val="19"/>
            <w:u w:val="single"/>
            <w:bdr w:val="none" w:sz="0" w:space="0" w:color="auto" w:frame="1"/>
            <w:lang w:eastAsia="hr-HR"/>
          </w:rPr>
          <w:t>)</w:t>
        </w:r>
      </w:hyperlink>
      <w:r w:rsidR="00B47E11" w:rsidRPr="009D2581">
        <w:rPr>
          <w:rFonts w:ascii="Times New Roman" w:eastAsia="Times New Roman" w:hAnsi="Times New Roman" w:cs="Times New Roman"/>
          <w:color w:val="444444"/>
          <w:sz w:val="19"/>
          <w:szCs w:val="19"/>
          <w:lang w:eastAsia="hr-HR"/>
        </w:rPr>
        <w:t> </w:t>
      </w:r>
      <w:r w:rsidR="00B47E11" w:rsidRPr="000E55B9">
        <w:rPr>
          <w:rFonts w:ascii="Times New Roman" w:hAnsi="Times New Roman" w:cs="Times New Roman"/>
          <w:color w:val="444444"/>
          <w:sz w:val="19"/>
          <w:szCs w:val="19"/>
          <w:shd w:val="clear" w:color="auto" w:fill="FFFFFF"/>
        </w:rPr>
        <w:t>Uredba (EZ) br. 948/2009.</w:t>
      </w:r>
    </w:p>
    <w:p w:rsidR="00576706" w:rsidRDefault="00576706" w:rsidP="00D925D8"/>
    <w:p w:rsidR="00FD3A77" w:rsidRPr="00AB3AB8" w:rsidRDefault="00FD3A77" w:rsidP="00D925D8">
      <w:pPr>
        <w:rPr>
          <w:rFonts w:ascii="Times New Roman" w:hAnsi="Times New Roman" w:cs="Times New Roman"/>
          <w:sz w:val="24"/>
          <w:szCs w:val="24"/>
        </w:rPr>
      </w:pPr>
      <w:r w:rsidRPr="000E55B9">
        <w:rPr>
          <w:rFonts w:ascii="Times New Roman" w:hAnsi="Times New Roman" w:cs="Times New Roman"/>
          <w:i/>
          <w:sz w:val="24"/>
          <w:szCs w:val="24"/>
        </w:rPr>
        <w:t xml:space="preserve">Vidjeti </w:t>
      </w:r>
      <w:r w:rsidR="00864AB1" w:rsidRPr="000E55B9">
        <w:rPr>
          <w:rFonts w:ascii="Times New Roman" w:hAnsi="Times New Roman" w:cs="Times New Roman"/>
          <w:i/>
          <w:sz w:val="24"/>
          <w:szCs w:val="24"/>
        </w:rPr>
        <w:t xml:space="preserve">DODATAK PET </w:t>
      </w:r>
      <w:r w:rsidRPr="000E55B9">
        <w:rPr>
          <w:rFonts w:ascii="Times New Roman" w:hAnsi="Times New Roman" w:cs="Times New Roman"/>
          <w:i/>
          <w:sz w:val="24"/>
          <w:szCs w:val="24"/>
        </w:rPr>
        <w:t xml:space="preserve">za daljnje upute i </w:t>
      </w:r>
      <w:r w:rsidR="00D15393" w:rsidRPr="000E55B9">
        <w:rPr>
          <w:rFonts w:ascii="Times New Roman" w:hAnsi="Times New Roman" w:cs="Times New Roman"/>
          <w:i/>
          <w:sz w:val="24"/>
          <w:szCs w:val="24"/>
        </w:rPr>
        <w:t>druge</w:t>
      </w:r>
      <w:r w:rsidRPr="000E55B9">
        <w:rPr>
          <w:rFonts w:ascii="Times New Roman" w:hAnsi="Times New Roman" w:cs="Times New Roman"/>
          <w:i/>
          <w:sz w:val="24"/>
          <w:szCs w:val="24"/>
        </w:rPr>
        <w:t xml:space="preserve"> nazive tvari u prilozima Uredbi</w:t>
      </w:r>
      <w:r w:rsidRPr="00AB3AB8">
        <w:rPr>
          <w:rFonts w:ascii="Times New Roman" w:hAnsi="Times New Roman" w:cs="Times New Roman"/>
          <w:sz w:val="24"/>
          <w:szCs w:val="24"/>
        </w:rPr>
        <w:t>.</w:t>
      </w:r>
    </w:p>
    <w:p w:rsidR="00FD3A77" w:rsidRPr="00AB3AB8" w:rsidRDefault="00FD3A77" w:rsidP="00D925D8">
      <w:pPr>
        <w:rPr>
          <w:rFonts w:ascii="Times New Roman" w:hAnsi="Times New Roman" w:cs="Times New Roman"/>
          <w:sz w:val="24"/>
          <w:szCs w:val="24"/>
        </w:rPr>
      </w:pPr>
    </w:p>
    <w:p w:rsidR="00D925D8" w:rsidRDefault="00B55EC9" w:rsidP="00D925D8">
      <w:pPr>
        <w:rPr>
          <w:rFonts w:ascii="Times New Roman" w:hAnsi="Times New Roman" w:cs="Times New Roman"/>
          <w:b/>
          <w:sz w:val="24"/>
          <w:szCs w:val="24"/>
        </w:rPr>
      </w:pPr>
      <w:r w:rsidRPr="00321E94">
        <w:rPr>
          <w:rFonts w:ascii="Times New Roman" w:hAnsi="Times New Roman" w:cs="Times New Roman"/>
          <w:b/>
          <w:sz w:val="24"/>
          <w:szCs w:val="24"/>
        </w:rPr>
        <w:t>DODATAK TRI</w:t>
      </w:r>
      <w:r w:rsidR="00D925D8" w:rsidRPr="00321E94">
        <w:rPr>
          <w:rFonts w:ascii="Times New Roman" w:hAnsi="Times New Roman" w:cs="Times New Roman"/>
          <w:b/>
          <w:sz w:val="24"/>
          <w:szCs w:val="24"/>
        </w:rPr>
        <w:t xml:space="preserve"> – </w:t>
      </w:r>
      <w:r w:rsidR="00D402B3" w:rsidRPr="00321E94">
        <w:rPr>
          <w:rFonts w:ascii="Times New Roman" w:hAnsi="Times New Roman" w:cs="Times New Roman"/>
          <w:b/>
          <w:sz w:val="24"/>
          <w:szCs w:val="24"/>
        </w:rPr>
        <w:t>Obrazac dozvole</w:t>
      </w:r>
    </w:p>
    <w:p w:rsidR="000958CE" w:rsidRPr="000958CE" w:rsidRDefault="000958CE" w:rsidP="000958CE">
      <w:pPr>
        <w:jc w:val="both"/>
        <w:rPr>
          <w:rFonts w:ascii="Times New Roman" w:hAnsi="Times New Roman" w:cs="Times New Roman"/>
          <w:sz w:val="24"/>
          <w:szCs w:val="24"/>
        </w:rPr>
      </w:pPr>
      <w:r>
        <w:rPr>
          <w:rFonts w:ascii="Times New Roman" w:hAnsi="Times New Roman" w:cs="Times New Roman"/>
          <w:sz w:val="24"/>
          <w:szCs w:val="24"/>
        </w:rPr>
        <w:t xml:space="preserve">Obrazac dokumenta kojim se dokazuje posjedovanje dozvole pojedinca za stjecanje, uvođenje, posjedovanje i uporabu ograničenih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eksploziva, kako su definirani u Prilogu I. </w:t>
      </w:r>
      <w:r w:rsidRPr="00432B3B">
        <w:rPr>
          <w:rFonts w:ascii="Times New Roman" w:hAnsi="Times New Roman" w:cs="Times New Roman"/>
          <w:sz w:val="24"/>
          <w:szCs w:val="24"/>
        </w:rPr>
        <w:t xml:space="preserve">Uredbi o stavljanju na tržište i uporabi </w:t>
      </w:r>
      <w:proofErr w:type="spellStart"/>
      <w:r w:rsidRPr="00432B3B">
        <w:rPr>
          <w:rFonts w:ascii="Times New Roman" w:hAnsi="Times New Roman" w:cs="Times New Roman"/>
          <w:sz w:val="24"/>
          <w:szCs w:val="24"/>
        </w:rPr>
        <w:t>prekursora</w:t>
      </w:r>
      <w:proofErr w:type="spellEnd"/>
      <w:r w:rsidRPr="00432B3B">
        <w:rPr>
          <w:rFonts w:ascii="Times New Roman" w:hAnsi="Times New Roman" w:cs="Times New Roman"/>
          <w:sz w:val="24"/>
          <w:szCs w:val="24"/>
        </w:rPr>
        <w:t xml:space="preserve"> eksploziva</w:t>
      </w:r>
      <w:r>
        <w:rPr>
          <w:rFonts w:ascii="Times New Roman" w:hAnsi="Times New Roman" w:cs="Times New Roman"/>
          <w:sz w:val="24"/>
          <w:szCs w:val="24"/>
        </w:rPr>
        <w:t xml:space="preserve"> </w:t>
      </w:r>
      <w:r w:rsidRPr="00432B3B">
        <w:rPr>
          <w:rFonts w:ascii="Times New Roman" w:hAnsi="Times New Roman" w:cs="Times New Roman"/>
          <w:sz w:val="24"/>
          <w:szCs w:val="24"/>
        </w:rPr>
        <w:t>(EU 98/2013</w:t>
      </w:r>
      <w:r>
        <w:rPr>
          <w:rFonts w:ascii="Times New Roman" w:hAnsi="Times New Roman" w:cs="Times New Roman"/>
          <w:sz w:val="24"/>
          <w:szCs w:val="24"/>
        </w:rPr>
        <w:t>).</w:t>
      </w:r>
    </w:p>
    <w:p w:rsidR="000958CE" w:rsidRDefault="000958CE" w:rsidP="000958CE">
      <w:pPr>
        <w:spacing w:after="0"/>
      </w:pPr>
    </w:p>
    <w:tbl>
      <w:tblPr>
        <w:tblStyle w:val="TableGrid"/>
        <w:tblW w:w="9190" w:type="dxa"/>
        <w:tblInd w:w="-138" w:type="dxa"/>
        <w:tblCellMar>
          <w:left w:w="138" w:type="dxa"/>
          <w:right w:w="115" w:type="dxa"/>
        </w:tblCellMar>
        <w:tblLook w:val="04A0" w:firstRow="1" w:lastRow="0" w:firstColumn="1" w:lastColumn="0" w:noHBand="0" w:noVBand="1"/>
      </w:tblPr>
      <w:tblGrid>
        <w:gridCol w:w="9190"/>
      </w:tblGrid>
      <w:tr w:rsidR="000958CE" w:rsidTr="005E55C5">
        <w:trPr>
          <w:trHeight w:val="2011"/>
        </w:trPr>
        <w:tc>
          <w:tcPr>
            <w:tcW w:w="9190" w:type="dxa"/>
            <w:tcBorders>
              <w:top w:val="single" w:sz="16" w:space="0" w:color="000000"/>
              <w:left w:val="single" w:sz="16" w:space="0" w:color="000000"/>
              <w:bottom w:val="single" w:sz="16" w:space="0" w:color="000000"/>
              <w:right w:val="single" w:sz="16" w:space="0" w:color="000000"/>
            </w:tcBorders>
            <w:vAlign w:val="center"/>
          </w:tcPr>
          <w:p w:rsidR="000958CE" w:rsidRDefault="000958CE" w:rsidP="000958CE">
            <w:pPr>
              <w:spacing w:after="2" w:line="234" w:lineRule="auto"/>
              <w:ind w:right="2856" w:firstLine="120"/>
              <w:rPr>
                <w:rFonts w:ascii="Times New Roman" w:eastAsia="Times New Roman" w:hAnsi="Times New Roman" w:cs="Times New Roman"/>
                <w:b/>
              </w:rPr>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 xml:space="preserve">Osoba (ime i adresa)     </w:t>
            </w:r>
          </w:p>
          <w:p w:rsidR="000958CE" w:rsidRPr="000E55B9" w:rsidRDefault="000958CE" w:rsidP="000958CE">
            <w:pPr>
              <w:spacing w:after="2" w:line="234" w:lineRule="auto"/>
              <w:ind w:right="2856" w:firstLine="120"/>
              <w:rPr>
                <w:rFonts w:ascii="Times New Roman" w:hAnsi="Times New Roman" w:cs="Times New Roman"/>
              </w:rPr>
            </w:pPr>
            <w:r w:rsidRPr="000E55B9">
              <w:rPr>
                <w:rFonts w:ascii="Times New Roman" w:hAnsi="Times New Roman" w:cs="Times New Roman"/>
              </w:rPr>
              <w:t xml:space="preserve">Ime: </w:t>
            </w:r>
          </w:p>
          <w:p w:rsidR="000958CE" w:rsidRPr="000E55B9" w:rsidRDefault="000958CE" w:rsidP="000958CE">
            <w:pPr>
              <w:spacing w:line="259" w:lineRule="auto"/>
              <w:rPr>
                <w:rFonts w:ascii="Times New Roman" w:hAnsi="Times New Roman" w:cs="Times New Roman"/>
              </w:rPr>
            </w:pPr>
            <w:r w:rsidRPr="000E55B9">
              <w:rPr>
                <w:rFonts w:ascii="Times New Roman" w:hAnsi="Times New Roman" w:cs="Times New Roman"/>
              </w:rPr>
              <w:t xml:space="preserve">  Broj identifikacijskog dokumenta: </w:t>
            </w:r>
          </w:p>
          <w:p w:rsidR="000958CE" w:rsidRPr="000E55B9" w:rsidRDefault="000958CE" w:rsidP="000958CE">
            <w:pPr>
              <w:spacing w:line="259" w:lineRule="auto"/>
              <w:rPr>
                <w:rFonts w:ascii="Times New Roman" w:hAnsi="Times New Roman" w:cs="Times New Roman"/>
              </w:rPr>
            </w:pPr>
            <w:r w:rsidRPr="000E55B9">
              <w:rPr>
                <w:rFonts w:ascii="Times New Roman" w:hAnsi="Times New Roman" w:cs="Times New Roman"/>
              </w:rPr>
              <w:t xml:space="preserve">  Adresa: </w:t>
            </w:r>
          </w:p>
          <w:p w:rsidR="000958CE" w:rsidRPr="000E55B9" w:rsidRDefault="000958CE" w:rsidP="000958CE">
            <w:pPr>
              <w:spacing w:line="259" w:lineRule="auto"/>
              <w:rPr>
                <w:rFonts w:ascii="Times New Roman" w:hAnsi="Times New Roman" w:cs="Times New Roman"/>
              </w:rPr>
            </w:pPr>
            <w:r w:rsidRPr="000E55B9">
              <w:rPr>
                <w:rFonts w:ascii="Times New Roman" w:hAnsi="Times New Roman" w:cs="Times New Roman"/>
              </w:rPr>
              <w:t xml:space="preserve">  Država: </w:t>
            </w:r>
          </w:p>
          <w:p w:rsidR="000958CE" w:rsidRPr="000E55B9" w:rsidRDefault="000958CE" w:rsidP="000958CE">
            <w:pPr>
              <w:spacing w:line="259" w:lineRule="auto"/>
              <w:rPr>
                <w:rFonts w:ascii="Times New Roman" w:hAnsi="Times New Roman" w:cs="Times New Roman"/>
              </w:rPr>
            </w:pPr>
            <w:r w:rsidRPr="000E55B9">
              <w:rPr>
                <w:rFonts w:ascii="Times New Roman" w:hAnsi="Times New Roman" w:cs="Times New Roman"/>
              </w:rPr>
              <w:t xml:space="preserve">  Tel.: </w:t>
            </w:r>
          </w:p>
          <w:p w:rsidR="000958CE" w:rsidRDefault="000958CE" w:rsidP="000958CE">
            <w:pPr>
              <w:spacing w:line="259" w:lineRule="auto"/>
            </w:pPr>
            <w:r w:rsidRPr="000E55B9">
              <w:rPr>
                <w:rFonts w:ascii="Times New Roman" w:hAnsi="Times New Roman" w:cs="Times New Roman"/>
              </w:rPr>
              <w:t xml:space="preserve">  E-mail:</w:t>
            </w:r>
            <w:r>
              <w:t xml:space="preserve"> </w:t>
            </w:r>
          </w:p>
        </w:tc>
      </w:tr>
      <w:tr w:rsidR="000958CE" w:rsidTr="005E55C5">
        <w:trPr>
          <w:trHeight w:val="540"/>
        </w:trPr>
        <w:tc>
          <w:tcPr>
            <w:tcW w:w="9190" w:type="dxa"/>
            <w:tcBorders>
              <w:top w:val="single" w:sz="16" w:space="0" w:color="000000"/>
              <w:left w:val="single" w:sz="16" w:space="0" w:color="000000"/>
              <w:bottom w:val="single" w:sz="16" w:space="0" w:color="000000"/>
              <w:right w:val="single" w:sz="16" w:space="0" w:color="000000"/>
            </w:tcBorders>
          </w:tcPr>
          <w:p w:rsidR="000958CE" w:rsidRDefault="000958CE" w:rsidP="000958CE">
            <w:pPr>
              <w:spacing w:line="259" w:lineRule="auto"/>
            </w:pPr>
            <w:r>
              <w:t xml:space="preserve"> </w:t>
            </w:r>
            <w:r>
              <w:tab/>
              <w:t xml:space="preserve"> </w:t>
            </w:r>
          </w:p>
          <w:p w:rsidR="000958CE" w:rsidRDefault="000958CE" w:rsidP="000958CE">
            <w:pPr>
              <w:spacing w:line="259" w:lineRule="auto"/>
              <w:ind w:left="120"/>
            </w:pPr>
            <w:r>
              <w:rPr>
                <w:rFonts w:ascii="Times New Roman" w:eastAsia="Times New Roman" w:hAnsi="Times New Roman" w:cs="Times New Roman"/>
                <w:b/>
              </w:rPr>
              <w:t>2.</w:t>
            </w:r>
            <w:r>
              <w:rPr>
                <w:rFonts w:ascii="Arial" w:eastAsia="Arial" w:hAnsi="Arial" w:cs="Arial"/>
                <w:b/>
              </w:rPr>
              <w:t xml:space="preserve"> </w:t>
            </w:r>
            <w:r>
              <w:rPr>
                <w:rFonts w:ascii="Times New Roman" w:eastAsia="Times New Roman" w:hAnsi="Times New Roman" w:cs="Times New Roman"/>
                <w:b/>
              </w:rPr>
              <w:t xml:space="preserve">Broj dozvole: </w:t>
            </w:r>
          </w:p>
          <w:p w:rsidR="000958CE" w:rsidRDefault="000958CE" w:rsidP="000958CE">
            <w:pPr>
              <w:spacing w:line="259" w:lineRule="auto"/>
            </w:pPr>
            <w:r>
              <w:rPr>
                <w:rFonts w:ascii="Times New Roman" w:eastAsia="Times New Roman" w:hAnsi="Times New Roman" w:cs="Times New Roman"/>
                <w:b/>
              </w:rPr>
              <w:t xml:space="preserve"> </w:t>
            </w:r>
          </w:p>
        </w:tc>
      </w:tr>
      <w:tr w:rsidR="000958CE" w:rsidTr="005E55C5">
        <w:trPr>
          <w:trHeight w:val="3494"/>
        </w:trPr>
        <w:tc>
          <w:tcPr>
            <w:tcW w:w="9190" w:type="dxa"/>
            <w:tcBorders>
              <w:top w:val="single" w:sz="16" w:space="0" w:color="000000"/>
              <w:left w:val="single" w:sz="16" w:space="0" w:color="000000"/>
              <w:bottom w:val="single" w:sz="16" w:space="0" w:color="000000"/>
              <w:right w:val="single" w:sz="16" w:space="0" w:color="000000"/>
            </w:tcBorders>
            <w:vAlign w:val="center"/>
          </w:tcPr>
          <w:p w:rsidR="000958CE" w:rsidRPr="000E55B9" w:rsidRDefault="000958CE" w:rsidP="000958CE">
            <w:pPr>
              <w:spacing w:line="259" w:lineRule="auto"/>
              <w:ind w:left="120"/>
              <w:rPr>
                <w:rFonts w:ascii="Times New Roman" w:hAnsi="Times New Roman" w:cs="Times New Roman"/>
              </w:rPr>
            </w:pPr>
            <w:r w:rsidRPr="00B55EC9">
              <w:rPr>
                <w:rFonts w:ascii="Times New Roman" w:eastAsia="Times New Roman" w:hAnsi="Times New Roman" w:cs="Times New Roman"/>
                <w:b/>
              </w:rPr>
              <w:t>3.</w:t>
            </w:r>
            <w:r w:rsidRPr="000E55B9">
              <w:rPr>
                <w:rFonts w:ascii="Times New Roman" w:eastAsia="Arial" w:hAnsi="Times New Roman" w:cs="Times New Roman"/>
                <w:b/>
              </w:rPr>
              <w:t xml:space="preserve"> </w:t>
            </w:r>
            <w:r w:rsidRPr="00B55EC9">
              <w:rPr>
                <w:rFonts w:ascii="Times New Roman" w:eastAsia="Times New Roman" w:hAnsi="Times New Roman" w:cs="Times New Roman"/>
                <w:b/>
              </w:rPr>
              <w:t xml:space="preserve">Dozvola za jednokratnu ili višekratnu uporabu  </w:t>
            </w:r>
            <w:r w:rsidRPr="00B55EC9">
              <w:rPr>
                <w:rFonts w:ascii="Times New Roman" w:eastAsia="Times New Roman" w:hAnsi="Times New Roman" w:cs="Times New Roman"/>
                <w:i/>
              </w:rPr>
              <w:t>molimo označiti</w:t>
            </w:r>
            <w:r w:rsidRPr="00B55EC9">
              <w:rPr>
                <w:rFonts w:ascii="Times New Roman" w:eastAsia="Times New Roman" w:hAnsi="Times New Roman" w:cs="Times New Roman"/>
                <w:b/>
              </w:rPr>
              <w:t xml:space="preserve"> </w:t>
            </w:r>
          </w:p>
          <w:p w:rsidR="000958CE" w:rsidRPr="000E55B9" w:rsidRDefault="000958CE" w:rsidP="000958CE">
            <w:pPr>
              <w:spacing w:line="259" w:lineRule="auto"/>
              <w:rPr>
                <w:rFonts w:ascii="Times New Roman" w:hAnsi="Times New Roman" w:cs="Times New Roman"/>
              </w:rPr>
            </w:pPr>
            <w:r w:rsidRPr="00B55EC9">
              <w:rPr>
                <w:rFonts w:ascii="Times New Roman" w:eastAsia="Times New Roman" w:hAnsi="Times New Roman" w:cs="Times New Roman"/>
                <w:b/>
              </w:rPr>
              <w:t xml:space="preserve"> </w:t>
            </w:r>
          </w:p>
          <w:p w:rsidR="000958CE" w:rsidRPr="000E55B9" w:rsidRDefault="000958CE" w:rsidP="000958CE">
            <w:pPr>
              <w:spacing w:line="238" w:lineRule="auto"/>
              <w:ind w:right="1864"/>
              <w:rPr>
                <w:rFonts w:ascii="Times New Roman" w:hAnsi="Times New Roman" w:cs="Times New Roman"/>
              </w:rPr>
            </w:pPr>
            <w:r w:rsidRPr="000E55B9">
              <w:rPr>
                <w:rFonts w:ascii="Times New Roman" w:hAnsi="Times New Roman" w:cs="Times New Roman"/>
              </w:rPr>
              <w:t xml:space="preserve">  ( ) jednokratna nabava, uvođenje, posjedovanje i uporaba ograničenog </w:t>
            </w:r>
            <w:proofErr w:type="spellStart"/>
            <w:r w:rsidR="005E55C5" w:rsidRPr="000E55B9">
              <w:rPr>
                <w:rFonts w:ascii="Times New Roman" w:hAnsi="Times New Roman" w:cs="Times New Roman"/>
              </w:rPr>
              <w:t>p</w:t>
            </w:r>
            <w:r w:rsidRPr="000E55B9">
              <w:rPr>
                <w:rFonts w:ascii="Times New Roman" w:hAnsi="Times New Roman" w:cs="Times New Roman"/>
              </w:rPr>
              <w:t>rekursora</w:t>
            </w:r>
            <w:proofErr w:type="spellEnd"/>
            <w:r w:rsidRPr="000E55B9">
              <w:rPr>
                <w:rFonts w:ascii="Times New Roman" w:hAnsi="Times New Roman" w:cs="Times New Roman"/>
              </w:rPr>
              <w:t xml:space="preserve"> </w:t>
            </w:r>
          </w:p>
          <w:p w:rsidR="000958CE" w:rsidRPr="000E55B9" w:rsidRDefault="000958CE" w:rsidP="000958CE">
            <w:pPr>
              <w:spacing w:line="238" w:lineRule="auto"/>
              <w:ind w:right="1864"/>
              <w:rPr>
                <w:rFonts w:ascii="Times New Roman" w:hAnsi="Times New Roman" w:cs="Times New Roman"/>
              </w:rPr>
            </w:pPr>
            <w:r w:rsidRPr="000E55B9">
              <w:rPr>
                <w:rFonts w:ascii="Times New Roman" w:hAnsi="Times New Roman" w:cs="Times New Roman"/>
              </w:rPr>
              <w:t xml:space="preserve">Naziv </w:t>
            </w:r>
            <w:proofErr w:type="spellStart"/>
            <w:r w:rsidRPr="000E55B9">
              <w:rPr>
                <w:rFonts w:ascii="Times New Roman" w:hAnsi="Times New Roman" w:cs="Times New Roman"/>
              </w:rPr>
              <w:t>prekursora</w:t>
            </w:r>
            <w:proofErr w:type="spellEnd"/>
            <w:r w:rsidRPr="000E55B9">
              <w:rPr>
                <w:rFonts w:ascii="Times New Roman" w:hAnsi="Times New Roman" w:cs="Times New Roman"/>
              </w:rPr>
              <w:t xml:space="preserve">:   </w:t>
            </w:r>
          </w:p>
          <w:p w:rsidR="000958CE" w:rsidRPr="000E55B9" w:rsidRDefault="000958CE" w:rsidP="000958CE">
            <w:pPr>
              <w:spacing w:line="238" w:lineRule="auto"/>
              <w:ind w:right="1864"/>
              <w:rPr>
                <w:rFonts w:ascii="Times New Roman" w:hAnsi="Times New Roman" w:cs="Times New Roman"/>
              </w:rPr>
            </w:pPr>
            <w:r w:rsidRPr="000E55B9">
              <w:rPr>
                <w:rFonts w:ascii="Times New Roman" w:hAnsi="Times New Roman" w:cs="Times New Roman"/>
              </w:rPr>
              <w:t xml:space="preserve">Najveća količina:   </w:t>
            </w:r>
          </w:p>
          <w:p w:rsidR="005E55C5" w:rsidRPr="000E55B9" w:rsidRDefault="000958CE" w:rsidP="000958CE">
            <w:pPr>
              <w:spacing w:line="238" w:lineRule="auto"/>
              <w:ind w:right="1864"/>
              <w:rPr>
                <w:rFonts w:ascii="Times New Roman" w:hAnsi="Times New Roman" w:cs="Times New Roman"/>
              </w:rPr>
            </w:pPr>
            <w:r w:rsidRPr="000E55B9">
              <w:rPr>
                <w:rFonts w:ascii="Times New Roman" w:hAnsi="Times New Roman" w:cs="Times New Roman"/>
              </w:rPr>
              <w:t xml:space="preserve">Najviša koncentracija:   </w:t>
            </w:r>
          </w:p>
          <w:p w:rsidR="000958CE" w:rsidRPr="000E55B9" w:rsidRDefault="005E55C5" w:rsidP="000958CE">
            <w:pPr>
              <w:spacing w:line="238" w:lineRule="auto"/>
              <w:ind w:right="1864"/>
              <w:rPr>
                <w:rFonts w:ascii="Times New Roman" w:hAnsi="Times New Roman" w:cs="Times New Roman"/>
              </w:rPr>
            </w:pPr>
            <w:r w:rsidRPr="000E55B9">
              <w:rPr>
                <w:rFonts w:ascii="Times New Roman" w:hAnsi="Times New Roman" w:cs="Times New Roman"/>
              </w:rPr>
              <w:t>Dozvoljena uporaba</w:t>
            </w:r>
            <w:r w:rsidR="000958CE" w:rsidRPr="000E55B9">
              <w:rPr>
                <w:rFonts w:ascii="Times New Roman" w:hAnsi="Times New Roman" w:cs="Times New Roman"/>
              </w:rPr>
              <w:t xml:space="preserve">:  </w:t>
            </w:r>
          </w:p>
          <w:p w:rsidR="000958CE" w:rsidRPr="000E55B9" w:rsidRDefault="000958CE" w:rsidP="000958CE">
            <w:pPr>
              <w:spacing w:line="259" w:lineRule="auto"/>
              <w:rPr>
                <w:rFonts w:ascii="Times New Roman" w:hAnsi="Times New Roman" w:cs="Times New Roman"/>
              </w:rPr>
            </w:pPr>
            <w:r w:rsidRPr="000E55B9">
              <w:rPr>
                <w:rFonts w:ascii="Times New Roman" w:hAnsi="Times New Roman" w:cs="Times New Roman"/>
              </w:rPr>
              <w:t xml:space="preserve"> </w:t>
            </w:r>
          </w:p>
          <w:p w:rsidR="005E55C5" w:rsidRPr="000E55B9" w:rsidRDefault="000958CE" w:rsidP="005E55C5">
            <w:pPr>
              <w:spacing w:line="238" w:lineRule="auto"/>
              <w:ind w:right="1864"/>
              <w:rPr>
                <w:rFonts w:ascii="Times New Roman" w:hAnsi="Times New Roman" w:cs="Times New Roman"/>
              </w:rPr>
            </w:pPr>
            <w:r w:rsidRPr="000E55B9">
              <w:rPr>
                <w:rFonts w:ascii="Times New Roman" w:hAnsi="Times New Roman" w:cs="Times New Roman"/>
              </w:rPr>
              <w:t xml:space="preserve">( ) </w:t>
            </w:r>
            <w:r w:rsidR="005E55C5" w:rsidRPr="000E55B9">
              <w:rPr>
                <w:rFonts w:ascii="Times New Roman" w:hAnsi="Times New Roman" w:cs="Times New Roman"/>
              </w:rPr>
              <w:t xml:space="preserve">višekratna nabava, uvođenje, posjedovanje i uporaba ograničenog </w:t>
            </w:r>
            <w:proofErr w:type="spellStart"/>
            <w:r w:rsidR="005E55C5" w:rsidRPr="000E55B9">
              <w:rPr>
                <w:rFonts w:ascii="Times New Roman" w:hAnsi="Times New Roman" w:cs="Times New Roman"/>
              </w:rPr>
              <w:t>prekursora</w:t>
            </w:r>
            <w:proofErr w:type="spellEnd"/>
            <w:r w:rsidR="005E55C5" w:rsidRPr="000E55B9">
              <w:rPr>
                <w:rFonts w:ascii="Times New Roman" w:hAnsi="Times New Roman" w:cs="Times New Roman"/>
              </w:rPr>
              <w:t xml:space="preserve"> </w:t>
            </w:r>
          </w:p>
          <w:p w:rsidR="005E55C5" w:rsidRPr="000E55B9" w:rsidRDefault="005E55C5" w:rsidP="005E55C5">
            <w:pPr>
              <w:spacing w:line="238" w:lineRule="auto"/>
              <w:ind w:right="1864"/>
              <w:rPr>
                <w:rFonts w:ascii="Times New Roman" w:hAnsi="Times New Roman" w:cs="Times New Roman"/>
              </w:rPr>
            </w:pPr>
            <w:r w:rsidRPr="000E55B9">
              <w:rPr>
                <w:rFonts w:ascii="Times New Roman" w:hAnsi="Times New Roman" w:cs="Times New Roman"/>
              </w:rPr>
              <w:t xml:space="preserve">Naziv </w:t>
            </w:r>
            <w:proofErr w:type="spellStart"/>
            <w:r w:rsidRPr="000E55B9">
              <w:rPr>
                <w:rFonts w:ascii="Times New Roman" w:hAnsi="Times New Roman" w:cs="Times New Roman"/>
              </w:rPr>
              <w:t>prekursora</w:t>
            </w:r>
            <w:proofErr w:type="spellEnd"/>
            <w:r w:rsidRPr="000E55B9">
              <w:rPr>
                <w:rFonts w:ascii="Times New Roman" w:hAnsi="Times New Roman" w:cs="Times New Roman"/>
              </w:rPr>
              <w:t xml:space="preserve">:   </w:t>
            </w:r>
          </w:p>
          <w:p w:rsidR="005E55C5" w:rsidRPr="000E55B9" w:rsidRDefault="005E55C5" w:rsidP="005E55C5">
            <w:pPr>
              <w:spacing w:line="238" w:lineRule="auto"/>
              <w:ind w:right="1864"/>
              <w:rPr>
                <w:rFonts w:ascii="Times New Roman" w:hAnsi="Times New Roman" w:cs="Times New Roman"/>
              </w:rPr>
            </w:pPr>
            <w:r w:rsidRPr="000E55B9">
              <w:rPr>
                <w:rFonts w:ascii="Times New Roman" w:hAnsi="Times New Roman" w:cs="Times New Roman"/>
              </w:rPr>
              <w:t xml:space="preserve">Najveća količina u posjedu u bilo kojem trenutku:   </w:t>
            </w:r>
          </w:p>
          <w:p w:rsidR="005E55C5" w:rsidRPr="000E55B9" w:rsidRDefault="005E55C5" w:rsidP="005E55C5">
            <w:pPr>
              <w:spacing w:line="238" w:lineRule="auto"/>
              <w:ind w:right="1864"/>
              <w:rPr>
                <w:rFonts w:ascii="Times New Roman" w:hAnsi="Times New Roman" w:cs="Times New Roman"/>
              </w:rPr>
            </w:pPr>
            <w:r w:rsidRPr="000E55B9">
              <w:rPr>
                <w:rFonts w:ascii="Times New Roman" w:hAnsi="Times New Roman" w:cs="Times New Roman"/>
              </w:rPr>
              <w:t xml:space="preserve">Najviša koncentracija:   </w:t>
            </w:r>
          </w:p>
          <w:p w:rsidR="000958CE" w:rsidRPr="000E55B9" w:rsidRDefault="005E55C5" w:rsidP="005E55C5">
            <w:pPr>
              <w:spacing w:line="259" w:lineRule="auto"/>
              <w:ind w:right="1767"/>
              <w:rPr>
                <w:rFonts w:ascii="Times New Roman" w:hAnsi="Times New Roman" w:cs="Times New Roman"/>
              </w:rPr>
            </w:pPr>
            <w:r w:rsidRPr="000E55B9">
              <w:rPr>
                <w:rFonts w:ascii="Times New Roman" w:hAnsi="Times New Roman" w:cs="Times New Roman"/>
              </w:rPr>
              <w:t>Dozvoljena uporaba:</w:t>
            </w:r>
            <w:r w:rsidR="000958CE" w:rsidRPr="000E55B9">
              <w:rPr>
                <w:rFonts w:ascii="Times New Roman" w:hAnsi="Times New Roman" w:cs="Times New Roman"/>
              </w:rPr>
              <w:t xml:space="preserve"> </w:t>
            </w:r>
          </w:p>
        </w:tc>
      </w:tr>
      <w:tr w:rsidR="000958CE" w:rsidTr="005E55C5">
        <w:trPr>
          <w:trHeight w:val="1118"/>
        </w:trPr>
        <w:tc>
          <w:tcPr>
            <w:tcW w:w="9190" w:type="dxa"/>
            <w:tcBorders>
              <w:top w:val="single" w:sz="16" w:space="0" w:color="000000"/>
              <w:left w:val="single" w:sz="16" w:space="0" w:color="000000"/>
              <w:bottom w:val="single" w:sz="16" w:space="0" w:color="000000"/>
              <w:right w:val="single" w:sz="16" w:space="0" w:color="000000"/>
            </w:tcBorders>
          </w:tcPr>
          <w:p w:rsidR="000958CE" w:rsidRPr="000E55B9" w:rsidRDefault="000958CE" w:rsidP="000958CE">
            <w:pPr>
              <w:spacing w:line="259" w:lineRule="auto"/>
              <w:rPr>
                <w:rFonts w:ascii="Times New Roman" w:hAnsi="Times New Roman" w:cs="Times New Roman"/>
              </w:rPr>
            </w:pPr>
            <w:r w:rsidRPr="000E55B9">
              <w:rPr>
                <w:rFonts w:ascii="Times New Roman" w:hAnsi="Times New Roman" w:cs="Times New Roman"/>
              </w:rPr>
              <w:t xml:space="preserve"> </w:t>
            </w:r>
          </w:p>
          <w:p w:rsidR="005E55C5" w:rsidRPr="000E55B9" w:rsidRDefault="000958CE" w:rsidP="000958CE">
            <w:pPr>
              <w:spacing w:after="1" w:line="235" w:lineRule="auto"/>
              <w:ind w:right="336" w:firstLine="120"/>
              <w:rPr>
                <w:rFonts w:ascii="Times New Roman" w:hAnsi="Times New Roman" w:cs="Times New Roman"/>
              </w:rPr>
            </w:pPr>
            <w:r w:rsidRPr="00B55EC9">
              <w:rPr>
                <w:rFonts w:ascii="Times New Roman" w:eastAsia="Times New Roman" w:hAnsi="Times New Roman" w:cs="Times New Roman"/>
                <w:b/>
              </w:rPr>
              <w:t>4.</w:t>
            </w:r>
            <w:r w:rsidRPr="000E55B9">
              <w:rPr>
                <w:rFonts w:ascii="Times New Roman" w:eastAsia="Arial" w:hAnsi="Times New Roman" w:cs="Times New Roman"/>
                <w:b/>
              </w:rPr>
              <w:t xml:space="preserve"> </w:t>
            </w:r>
            <w:r w:rsidR="005E55C5" w:rsidRPr="00B55EC9">
              <w:rPr>
                <w:rFonts w:ascii="Times New Roman" w:eastAsia="Times New Roman" w:hAnsi="Times New Roman" w:cs="Times New Roman"/>
                <w:b/>
              </w:rPr>
              <w:t xml:space="preserve">Adresa, ako je drugačija nego pod 1. i nalaže ju nacionalno pravo, na kojoj će </w:t>
            </w:r>
            <w:proofErr w:type="spellStart"/>
            <w:r w:rsidR="005E55C5" w:rsidRPr="00B55EC9">
              <w:rPr>
                <w:rFonts w:ascii="Times New Roman" w:eastAsia="Times New Roman" w:hAnsi="Times New Roman" w:cs="Times New Roman"/>
                <w:b/>
              </w:rPr>
              <w:t>prekursor</w:t>
            </w:r>
            <w:proofErr w:type="spellEnd"/>
            <w:r w:rsidR="005E55C5" w:rsidRPr="00B55EC9">
              <w:rPr>
                <w:rFonts w:ascii="Times New Roman" w:eastAsia="Times New Roman" w:hAnsi="Times New Roman" w:cs="Times New Roman"/>
                <w:b/>
              </w:rPr>
              <w:t>(i) biti skladišten(i)</w:t>
            </w:r>
            <w:r w:rsidRPr="00B55EC9">
              <w:rPr>
                <w:rFonts w:ascii="Times New Roman" w:eastAsia="Times New Roman" w:hAnsi="Times New Roman" w:cs="Times New Roman"/>
                <w:b/>
              </w:rPr>
              <w:t xml:space="preserve"> </w:t>
            </w:r>
            <w:r w:rsidRPr="000E55B9">
              <w:rPr>
                <w:rFonts w:ascii="Times New Roman" w:hAnsi="Times New Roman" w:cs="Times New Roman"/>
              </w:rPr>
              <w:t xml:space="preserve">  </w:t>
            </w:r>
          </w:p>
          <w:p w:rsidR="000958CE" w:rsidRPr="000E55B9" w:rsidRDefault="000958CE" w:rsidP="000958CE">
            <w:pPr>
              <w:spacing w:after="1" w:line="235" w:lineRule="auto"/>
              <w:ind w:right="336" w:firstLine="120"/>
              <w:rPr>
                <w:rFonts w:ascii="Times New Roman" w:hAnsi="Times New Roman" w:cs="Times New Roman"/>
              </w:rPr>
            </w:pPr>
            <w:r w:rsidRPr="000E55B9">
              <w:rPr>
                <w:rFonts w:ascii="Times New Roman" w:hAnsi="Times New Roman" w:cs="Times New Roman"/>
              </w:rPr>
              <w:t>A</w:t>
            </w:r>
            <w:r w:rsidR="005E55C5" w:rsidRPr="000E55B9">
              <w:rPr>
                <w:rFonts w:ascii="Times New Roman" w:hAnsi="Times New Roman" w:cs="Times New Roman"/>
              </w:rPr>
              <w:t>d</w:t>
            </w:r>
            <w:r w:rsidRPr="000E55B9">
              <w:rPr>
                <w:rFonts w:ascii="Times New Roman" w:hAnsi="Times New Roman" w:cs="Times New Roman"/>
              </w:rPr>
              <w:t>res</w:t>
            </w:r>
            <w:r w:rsidR="005E55C5" w:rsidRPr="000E55B9">
              <w:rPr>
                <w:rFonts w:ascii="Times New Roman" w:hAnsi="Times New Roman" w:cs="Times New Roman"/>
              </w:rPr>
              <w:t>a</w:t>
            </w:r>
            <w:r w:rsidRPr="000E55B9">
              <w:rPr>
                <w:rFonts w:ascii="Times New Roman" w:hAnsi="Times New Roman" w:cs="Times New Roman"/>
              </w:rPr>
              <w:t xml:space="preserve">: </w:t>
            </w:r>
          </w:p>
          <w:p w:rsidR="000958CE" w:rsidRPr="000E55B9" w:rsidRDefault="000958CE" w:rsidP="000958CE">
            <w:pPr>
              <w:spacing w:line="259" w:lineRule="auto"/>
              <w:rPr>
                <w:rFonts w:ascii="Times New Roman" w:hAnsi="Times New Roman" w:cs="Times New Roman"/>
              </w:rPr>
            </w:pPr>
            <w:r w:rsidRPr="000E55B9">
              <w:rPr>
                <w:rFonts w:ascii="Times New Roman" w:hAnsi="Times New Roman" w:cs="Times New Roman"/>
              </w:rPr>
              <w:t xml:space="preserve"> </w:t>
            </w:r>
          </w:p>
        </w:tc>
      </w:tr>
      <w:tr w:rsidR="000958CE" w:rsidTr="005E55C5">
        <w:trPr>
          <w:trHeight w:val="1157"/>
        </w:trPr>
        <w:tc>
          <w:tcPr>
            <w:tcW w:w="9190" w:type="dxa"/>
            <w:tcBorders>
              <w:top w:val="single" w:sz="16" w:space="0" w:color="000000"/>
              <w:left w:val="single" w:sz="16" w:space="0" w:color="000000"/>
              <w:bottom w:val="single" w:sz="16" w:space="0" w:color="000000"/>
              <w:right w:val="single" w:sz="16" w:space="0" w:color="000000"/>
            </w:tcBorders>
          </w:tcPr>
          <w:p w:rsidR="005E55C5" w:rsidRPr="000E55B9" w:rsidRDefault="000958CE" w:rsidP="005E55C5">
            <w:pPr>
              <w:spacing w:after="1" w:line="235" w:lineRule="auto"/>
              <w:ind w:right="336" w:firstLine="120"/>
              <w:rPr>
                <w:rFonts w:ascii="Times New Roman" w:hAnsi="Times New Roman" w:cs="Times New Roman"/>
              </w:rPr>
            </w:pPr>
            <w:r w:rsidRPr="00B55EC9">
              <w:rPr>
                <w:rFonts w:ascii="Times New Roman" w:eastAsia="Times New Roman" w:hAnsi="Times New Roman" w:cs="Times New Roman"/>
                <w:b/>
              </w:rPr>
              <w:t>5.</w:t>
            </w:r>
            <w:r w:rsidRPr="000E55B9">
              <w:rPr>
                <w:rFonts w:ascii="Times New Roman" w:eastAsia="Arial" w:hAnsi="Times New Roman" w:cs="Times New Roman"/>
                <w:b/>
              </w:rPr>
              <w:t xml:space="preserve"> </w:t>
            </w:r>
            <w:r w:rsidR="005E55C5" w:rsidRPr="00B55EC9">
              <w:rPr>
                <w:rFonts w:ascii="Times New Roman" w:eastAsia="Times New Roman" w:hAnsi="Times New Roman" w:cs="Times New Roman"/>
                <w:b/>
              </w:rPr>
              <w:t xml:space="preserve">Adresa, ako je drugačija nego pod 1. i nalaže ju nacionalno pravo, na kojoj će </w:t>
            </w:r>
            <w:proofErr w:type="spellStart"/>
            <w:r w:rsidR="005E55C5" w:rsidRPr="00B55EC9">
              <w:rPr>
                <w:rFonts w:ascii="Times New Roman" w:eastAsia="Times New Roman" w:hAnsi="Times New Roman" w:cs="Times New Roman"/>
                <w:b/>
              </w:rPr>
              <w:t>prekursor</w:t>
            </w:r>
            <w:proofErr w:type="spellEnd"/>
            <w:r w:rsidR="005E55C5" w:rsidRPr="00B55EC9">
              <w:rPr>
                <w:rFonts w:ascii="Times New Roman" w:eastAsia="Times New Roman" w:hAnsi="Times New Roman" w:cs="Times New Roman"/>
                <w:b/>
              </w:rPr>
              <w:t xml:space="preserve">(i) biti korišten(i) </w:t>
            </w:r>
            <w:r w:rsidR="005E55C5" w:rsidRPr="000E55B9">
              <w:rPr>
                <w:rFonts w:ascii="Times New Roman" w:hAnsi="Times New Roman" w:cs="Times New Roman"/>
              </w:rPr>
              <w:t xml:space="preserve">  </w:t>
            </w:r>
          </w:p>
          <w:p w:rsidR="000958CE" w:rsidRPr="000E55B9" w:rsidRDefault="005E55C5" w:rsidP="005E55C5">
            <w:pPr>
              <w:spacing w:after="1" w:line="235" w:lineRule="auto"/>
              <w:ind w:right="336" w:firstLine="120"/>
              <w:rPr>
                <w:rFonts w:ascii="Times New Roman" w:hAnsi="Times New Roman" w:cs="Times New Roman"/>
              </w:rPr>
            </w:pPr>
            <w:r w:rsidRPr="000E55B9">
              <w:rPr>
                <w:rFonts w:ascii="Times New Roman" w:hAnsi="Times New Roman" w:cs="Times New Roman"/>
              </w:rPr>
              <w:t xml:space="preserve">Adresa: </w:t>
            </w:r>
            <w:r w:rsidR="000958CE" w:rsidRPr="000E55B9">
              <w:rPr>
                <w:rFonts w:ascii="Times New Roman" w:hAnsi="Times New Roman" w:cs="Times New Roman"/>
              </w:rPr>
              <w:t xml:space="preserve"> </w:t>
            </w:r>
          </w:p>
          <w:p w:rsidR="000958CE" w:rsidRPr="000E55B9" w:rsidRDefault="000958CE" w:rsidP="000958CE">
            <w:pPr>
              <w:spacing w:line="259" w:lineRule="auto"/>
              <w:rPr>
                <w:rFonts w:ascii="Times New Roman" w:hAnsi="Times New Roman" w:cs="Times New Roman"/>
              </w:rPr>
            </w:pPr>
            <w:r w:rsidRPr="000E55B9">
              <w:rPr>
                <w:rFonts w:ascii="Times New Roman" w:hAnsi="Times New Roman" w:cs="Times New Roman"/>
              </w:rPr>
              <w:t xml:space="preserve"> </w:t>
            </w:r>
          </w:p>
        </w:tc>
      </w:tr>
      <w:tr w:rsidR="000958CE" w:rsidTr="005E55C5">
        <w:trPr>
          <w:trHeight w:val="3531"/>
        </w:trPr>
        <w:tc>
          <w:tcPr>
            <w:tcW w:w="9190" w:type="dxa"/>
            <w:tcBorders>
              <w:top w:val="single" w:sz="16" w:space="0" w:color="000000"/>
              <w:left w:val="single" w:sz="16" w:space="0" w:color="000000"/>
              <w:bottom w:val="single" w:sz="16" w:space="0" w:color="000000"/>
              <w:right w:val="single" w:sz="16" w:space="0" w:color="000000"/>
            </w:tcBorders>
          </w:tcPr>
          <w:p w:rsidR="000958CE" w:rsidRPr="000E55B9" w:rsidRDefault="000958CE" w:rsidP="000958CE">
            <w:pPr>
              <w:spacing w:line="259" w:lineRule="auto"/>
              <w:rPr>
                <w:rFonts w:ascii="Times New Roman" w:hAnsi="Times New Roman" w:cs="Times New Roman"/>
              </w:rPr>
            </w:pPr>
            <w:r w:rsidRPr="000E55B9">
              <w:rPr>
                <w:rFonts w:ascii="Times New Roman" w:hAnsi="Times New Roman" w:cs="Times New Roman"/>
              </w:rPr>
              <w:lastRenderedPageBreak/>
              <w:t xml:space="preserve"> </w:t>
            </w:r>
          </w:p>
          <w:p w:rsidR="000958CE" w:rsidRPr="000E55B9" w:rsidRDefault="000958CE" w:rsidP="000958CE">
            <w:pPr>
              <w:spacing w:after="2" w:line="236" w:lineRule="auto"/>
              <w:ind w:right="657" w:firstLine="120"/>
              <w:rPr>
                <w:rFonts w:ascii="Times New Roman" w:hAnsi="Times New Roman" w:cs="Times New Roman"/>
              </w:rPr>
            </w:pPr>
            <w:r w:rsidRPr="00B55EC9">
              <w:rPr>
                <w:rFonts w:ascii="Times New Roman" w:eastAsia="Times New Roman" w:hAnsi="Times New Roman" w:cs="Times New Roman"/>
                <w:b/>
              </w:rPr>
              <w:t>6.</w:t>
            </w:r>
            <w:r w:rsidRPr="000E55B9">
              <w:rPr>
                <w:rFonts w:ascii="Times New Roman" w:eastAsia="Arial" w:hAnsi="Times New Roman" w:cs="Times New Roman"/>
                <w:b/>
              </w:rPr>
              <w:t xml:space="preserve"> </w:t>
            </w:r>
            <w:r w:rsidR="004928EC" w:rsidRPr="00B55EC9">
              <w:rPr>
                <w:rFonts w:ascii="Times New Roman" w:eastAsia="Times New Roman" w:hAnsi="Times New Roman" w:cs="Times New Roman"/>
                <w:b/>
              </w:rPr>
              <w:t>Pisani pristanak na stjecanje, uvođenje, posjedovanje i uporabu ograničen-</w:t>
            </w:r>
            <w:proofErr w:type="spellStart"/>
            <w:r w:rsidR="004928EC" w:rsidRPr="00B55EC9">
              <w:rPr>
                <w:rFonts w:ascii="Times New Roman" w:eastAsia="Times New Roman" w:hAnsi="Times New Roman" w:cs="Times New Roman"/>
                <w:b/>
              </w:rPr>
              <w:t>og</w:t>
            </w:r>
            <w:proofErr w:type="spellEnd"/>
            <w:r w:rsidR="004928EC" w:rsidRPr="00B55EC9">
              <w:rPr>
                <w:rFonts w:ascii="Times New Roman" w:eastAsia="Times New Roman" w:hAnsi="Times New Roman" w:cs="Times New Roman"/>
                <w:b/>
              </w:rPr>
              <w:t xml:space="preserve">-ih </w:t>
            </w:r>
            <w:proofErr w:type="spellStart"/>
            <w:r w:rsidR="004928EC" w:rsidRPr="00B55EC9">
              <w:rPr>
                <w:rFonts w:ascii="Times New Roman" w:eastAsia="Times New Roman" w:hAnsi="Times New Roman" w:cs="Times New Roman"/>
                <w:b/>
              </w:rPr>
              <w:t>prekursora</w:t>
            </w:r>
            <w:proofErr w:type="spellEnd"/>
            <w:r w:rsidR="004928EC" w:rsidRPr="00B55EC9">
              <w:rPr>
                <w:rFonts w:ascii="Times New Roman" w:eastAsia="Times New Roman" w:hAnsi="Times New Roman" w:cs="Times New Roman"/>
                <w:b/>
              </w:rPr>
              <w:t xml:space="preserve"> iz točke 3.</w:t>
            </w:r>
            <w:r w:rsidR="00BC0C1B" w:rsidRPr="00B55EC9">
              <w:rPr>
                <w:rFonts w:ascii="Times New Roman" w:eastAsia="Times New Roman" w:hAnsi="Times New Roman" w:cs="Times New Roman"/>
                <w:b/>
              </w:rPr>
              <w:t xml:space="preserve"> daje</w:t>
            </w:r>
            <w:r w:rsidR="004928EC" w:rsidRPr="00B55EC9">
              <w:rPr>
                <w:rFonts w:ascii="Times New Roman" w:eastAsia="Times New Roman" w:hAnsi="Times New Roman" w:cs="Times New Roman"/>
                <w:b/>
              </w:rPr>
              <w:t xml:space="preserve"> </w:t>
            </w:r>
            <w:r w:rsidRPr="00B55EC9">
              <w:rPr>
                <w:rFonts w:ascii="Times New Roman" w:eastAsia="Times New Roman" w:hAnsi="Times New Roman" w:cs="Times New Roman"/>
                <w:b/>
              </w:rPr>
              <w:t>[</w:t>
            </w:r>
            <w:r w:rsidR="00152601" w:rsidRPr="00B55EC9">
              <w:rPr>
                <w:rFonts w:ascii="Times New Roman" w:eastAsia="Times New Roman" w:hAnsi="Times New Roman" w:cs="Times New Roman"/>
                <w:b/>
              </w:rPr>
              <w:t>navesti državu</w:t>
            </w:r>
            <w:r w:rsidRPr="00B55EC9">
              <w:rPr>
                <w:rFonts w:ascii="Times New Roman" w:eastAsia="Times New Roman" w:hAnsi="Times New Roman" w:cs="Times New Roman"/>
                <w:b/>
              </w:rPr>
              <w:t xml:space="preserve">]: </w:t>
            </w:r>
          </w:p>
          <w:p w:rsidR="000958CE" w:rsidRPr="000E55B9" w:rsidRDefault="000958CE" w:rsidP="000958CE">
            <w:pPr>
              <w:spacing w:line="259" w:lineRule="auto"/>
              <w:rPr>
                <w:rFonts w:ascii="Times New Roman" w:hAnsi="Times New Roman" w:cs="Times New Roman"/>
              </w:rPr>
            </w:pPr>
            <w:r w:rsidRPr="00B55EC9">
              <w:rPr>
                <w:rFonts w:ascii="Times New Roman" w:eastAsia="Times New Roman" w:hAnsi="Times New Roman" w:cs="Times New Roman"/>
                <w:b/>
              </w:rPr>
              <w:t xml:space="preserve"> </w:t>
            </w:r>
          </w:p>
          <w:p w:rsidR="000958CE" w:rsidRPr="000E55B9" w:rsidRDefault="000958CE" w:rsidP="000958CE">
            <w:pPr>
              <w:spacing w:line="259" w:lineRule="auto"/>
              <w:rPr>
                <w:rFonts w:ascii="Times New Roman" w:hAnsi="Times New Roman" w:cs="Times New Roman"/>
              </w:rPr>
            </w:pPr>
            <w:r w:rsidRPr="000E55B9">
              <w:rPr>
                <w:rFonts w:ascii="Times New Roman" w:hAnsi="Times New Roman" w:cs="Times New Roman"/>
              </w:rPr>
              <w:t xml:space="preserve">  </w:t>
            </w:r>
            <w:r w:rsidR="00152601" w:rsidRPr="000E55B9">
              <w:rPr>
                <w:rFonts w:ascii="Times New Roman" w:hAnsi="Times New Roman" w:cs="Times New Roman"/>
              </w:rPr>
              <w:t>Naziv nadležnog tijela</w:t>
            </w:r>
            <w:r w:rsidRPr="000E55B9">
              <w:rPr>
                <w:rFonts w:ascii="Times New Roman" w:hAnsi="Times New Roman" w:cs="Times New Roman"/>
              </w:rPr>
              <w:t xml:space="preserve">: </w:t>
            </w:r>
          </w:p>
          <w:p w:rsidR="000958CE" w:rsidRPr="000E55B9" w:rsidRDefault="000958CE" w:rsidP="000958CE">
            <w:pPr>
              <w:spacing w:line="259" w:lineRule="auto"/>
              <w:rPr>
                <w:rFonts w:ascii="Times New Roman" w:hAnsi="Times New Roman" w:cs="Times New Roman"/>
              </w:rPr>
            </w:pPr>
            <w:r w:rsidRPr="000E55B9">
              <w:rPr>
                <w:rFonts w:ascii="Times New Roman" w:hAnsi="Times New Roman" w:cs="Times New Roman"/>
              </w:rPr>
              <w:t xml:space="preserve">  </w:t>
            </w:r>
            <w:r w:rsidR="00152601" w:rsidRPr="000E55B9">
              <w:rPr>
                <w:rFonts w:ascii="Times New Roman" w:hAnsi="Times New Roman" w:cs="Times New Roman"/>
              </w:rPr>
              <w:t>Vrijedi od</w:t>
            </w:r>
            <w:r w:rsidRPr="000E55B9">
              <w:rPr>
                <w:rFonts w:ascii="Times New Roman" w:hAnsi="Times New Roman" w:cs="Times New Roman"/>
              </w:rPr>
              <w:t xml:space="preserve">: ________  </w:t>
            </w:r>
            <w:r w:rsidR="00152601" w:rsidRPr="000E55B9">
              <w:rPr>
                <w:rFonts w:ascii="Times New Roman" w:hAnsi="Times New Roman" w:cs="Times New Roman"/>
              </w:rPr>
              <w:t>do</w:t>
            </w:r>
            <w:r w:rsidRPr="000E55B9">
              <w:rPr>
                <w:rFonts w:ascii="Times New Roman" w:hAnsi="Times New Roman" w:cs="Times New Roman"/>
              </w:rPr>
              <w:t xml:space="preserve">: _______________ </w:t>
            </w:r>
          </w:p>
          <w:p w:rsidR="000958CE" w:rsidRPr="000E55B9" w:rsidRDefault="000958CE" w:rsidP="000958CE">
            <w:pPr>
              <w:spacing w:line="259" w:lineRule="auto"/>
              <w:rPr>
                <w:rFonts w:ascii="Times New Roman" w:hAnsi="Times New Roman" w:cs="Times New Roman"/>
              </w:rPr>
            </w:pPr>
            <w:r w:rsidRPr="000E55B9">
              <w:rPr>
                <w:rFonts w:ascii="Times New Roman" w:hAnsi="Times New Roman" w:cs="Times New Roman"/>
              </w:rPr>
              <w:t xml:space="preserve"> </w:t>
            </w:r>
          </w:p>
          <w:p w:rsidR="000958CE" w:rsidRPr="000E55B9" w:rsidRDefault="00152601" w:rsidP="000958CE">
            <w:pPr>
              <w:spacing w:line="259" w:lineRule="auto"/>
              <w:rPr>
                <w:rFonts w:ascii="Times New Roman" w:hAnsi="Times New Roman" w:cs="Times New Roman"/>
              </w:rPr>
            </w:pPr>
            <w:r w:rsidRPr="000E55B9">
              <w:rPr>
                <w:rFonts w:ascii="Times New Roman" w:hAnsi="Times New Roman" w:cs="Times New Roman"/>
              </w:rPr>
              <w:t>Posebni uvjeti primjenjivi na ovu dozvolu</w:t>
            </w:r>
            <w:r w:rsidR="000958CE" w:rsidRPr="000E55B9">
              <w:rPr>
                <w:rFonts w:ascii="Times New Roman" w:hAnsi="Times New Roman" w:cs="Times New Roman"/>
              </w:rPr>
              <w:t xml:space="preserve">: </w:t>
            </w:r>
          </w:p>
          <w:p w:rsidR="000958CE" w:rsidRPr="000E55B9" w:rsidRDefault="000958CE" w:rsidP="000958CE">
            <w:pPr>
              <w:spacing w:after="2" w:line="236" w:lineRule="auto"/>
              <w:ind w:right="1029"/>
              <w:rPr>
                <w:rFonts w:ascii="Times New Roman" w:hAnsi="Times New Roman" w:cs="Times New Roman"/>
              </w:rPr>
            </w:pPr>
            <w:r w:rsidRPr="000E55B9">
              <w:rPr>
                <w:rFonts w:ascii="Times New Roman" w:hAnsi="Times New Roman" w:cs="Times New Roman"/>
              </w:rPr>
              <w:t xml:space="preserve">  ( )</w:t>
            </w:r>
            <w:r w:rsidR="00B55EC9">
              <w:rPr>
                <w:rFonts w:ascii="Times New Roman" w:hAnsi="Times New Roman" w:cs="Times New Roman"/>
              </w:rPr>
              <w:t xml:space="preserve"> </w:t>
            </w:r>
            <w:r w:rsidR="00152601" w:rsidRPr="000E55B9">
              <w:rPr>
                <w:rFonts w:ascii="Times New Roman" w:hAnsi="Times New Roman" w:cs="Times New Roman"/>
              </w:rPr>
              <w:t>da, ova dozvola vrijedi samo uz posebne uvjete priložene ovoj dozvoli</w:t>
            </w:r>
            <w:r w:rsidRPr="000E55B9">
              <w:rPr>
                <w:rFonts w:ascii="Times New Roman" w:hAnsi="Times New Roman" w:cs="Times New Roman"/>
              </w:rPr>
              <w:t xml:space="preserve"> </w:t>
            </w:r>
          </w:p>
          <w:p w:rsidR="000958CE" w:rsidRPr="000E55B9" w:rsidRDefault="000958CE" w:rsidP="000958CE">
            <w:pPr>
              <w:spacing w:line="259" w:lineRule="auto"/>
              <w:rPr>
                <w:rFonts w:ascii="Times New Roman" w:hAnsi="Times New Roman" w:cs="Times New Roman"/>
              </w:rPr>
            </w:pPr>
            <w:r w:rsidRPr="000E55B9">
              <w:rPr>
                <w:rFonts w:ascii="Times New Roman" w:hAnsi="Times New Roman" w:cs="Times New Roman"/>
              </w:rPr>
              <w:t xml:space="preserve">  ( ) </w:t>
            </w:r>
            <w:r w:rsidR="00152601" w:rsidRPr="000E55B9">
              <w:rPr>
                <w:rFonts w:ascii="Times New Roman" w:hAnsi="Times New Roman" w:cs="Times New Roman"/>
              </w:rPr>
              <w:t>ne</w:t>
            </w:r>
            <w:r w:rsidRPr="000E55B9">
              <w:rPr>
                <w:rFonts w:ascii="Times New Roman" w:hAnsi="Times New Roman" w:cs="Times New Roman"/>
              </w:rPr>
              <w:t xml:space="preserve"> </w:t>
            </w:r>
          </w:p>
          <w:p w:rsidR="000958CE" w:rsidRPr="000E55B9" w:rsidRDefault="000958CE" w:rsidP="000958CE">
            <w:pPr>
              <w:spacing w:line="259" w:lineRule="auto"/>
              <w:rPr>
                <w:rFonts w:ascii="Times New Roman" w:hAnsi="Times New Roman" w:cs="Times New Roman"/>
              </w:rPr>
            </w:pPr>
            <w:r w:rsidRPr="000E55B9">
              <w:rPr>
                <w:rFonts w:ascii="Times New Roman" w:hAnsi="Times New Roman" w:cs="Times New Roman"/>
              </w:rPr>
              <w:t xml:space="preserve"> </w:t>
            </w:r>
          </w:p>
          <w:p w:rsidR="000958CE" w:rsidRPr="000E55B9" w:rsidRDefault="000958CE" w:rsidP="000958CE">
            <w:pPr>
              <w:spacing w:line="259" w:lineRule="auto"/>
              <w:rPr>
                <w:rFonts w:ascii="Times New Roman" w:hAnsi="Times New Roman" w:cs="Times New Roman"/>
              </w:rPr>
            </w:pPr>
            <w:r w:rsidRPr="000E55B9">
              <w:rPr>
                <w:rFonts w:ascii="Times New Roman" w:hAnsi="Times New Roman" w:cs="Times New Roman"/>
              </w:rPr>
              <w:t xml:space="preserve">  </w:t>
            </w:r>
            <w:r w:rsidR="00152601" w:rsidRPr="000E55B9">
              <w:rPr>
                <w:rFonts w:ascii="Times New Roman" w:hAnsi="Times New Roman" w:cs="Times New Roman"/>
              </w:rPr>
              <w:t xml:space="preserve">Pečat i </w:t>
            </w:r>
            <w:r w:rsidRPr="000E55B9">
              <w:rPr>
                <w:rFonts w:ascii="Times New Roman" w:hAnsi="Times New Roman" w:cs="Times New Roman"/>
              </w:rPr>
              <w:t>/</w:t>
            </w:r>
            <w:r w:rsidR="00152601" w:rsidRPr="000E55B9">
              <w:rPr>
                <w:rFonts w:ascii="Times New Roman" w:hAnsi="Times New Roman" w:cs="Times New Roman"/>
              </w:rPr>
              <w:t>ili</w:t>
            </w:r>
            <w:r w:rsidRPr="000E55B9">
              <w:rPr>
                <w:rFonts w:ascii="Times New Roman" w:hAnsi="Times New Roman" w:cs="Times New Roman"/>
              </w:rPr>
              <w:t xml:space="preserve"> </w:t>
            </w:r>
            <w:r w:rsidR="00152601" w:rsidRPr="000E55B9">
              <w:rPr>
                <w:rFonts w:ascii="Times New Roman" w:hAnsi="Times New Roman" w:cs="Times New Roman"/>
              </w:rPr>
              <w:t>potpis</w:t>
            </w:r>
            <w:r w:rsidRPr="000E55B9">
              <w:rPr>
                <w:rFonts w:ascii="Times New Roman" w:hAnsi="Times New Roman" w:cs="Times New Roman"/>
              </w:rPr>
              <w:t xml:space="preserve">: </w:t>
            </w:r>
          </w:p>
          <w:p w:rsidR="000958CE" w:rsidRPr="000E55B9" w:rsidRDefault="000958CE" w:rsidP="000958CE">
            <w:pPr>
              <w:spacing w:line="259" w:lineRule="auto"/>
              <w:rPr>
                <w:rFonts w:ascii="Times New Roman" w:hAnsi="Times New Roman" w:cs="Times New Roman"/>
              </w:rPr>
            </w:pPr>
            <w:r w:rsidRPr="00B55EC9">
              <w:rPr>
                <w:rFonts w:ascii="Times New Roman" w:eastAsia="Times New Roman" w:hAnsi="Times New Roman" w:cs="Times New Roman"/>
                <w:b/>
              </w:rPr>
              <w:t xml:space="preserve"> </w:t>
            </w:r>
          </w:p>
        </w:tc>
      </w:tr>
    </w:tbl>
    <w:p w:rsidR="000958CE" w:rsidRDefault="000958CE" w:rsidP="000958CE">
      <w:bookmarkStart w:id="1" w:name="_Toc41998"/>
    </w:p>
    <w:bookmarkEnd w:id="1"/>
    <w:p w:rsidR="00321E94" w:rsidRDefault="00321E94" w:rsidP="000958CE">
      <w:pPr>
        <w:rPr>
          <w:rFonts w:ascii="Times New Roman" w:hAnsi="Times New Roman" w:cs="Times New Roman"/>
          <w:b/>
          <w:sz w:val="24"/>
          <w:szCs w:val="24"/>
        </w:rPr>
      </w:pPr>
    </w:p>
    <w:p w:rsidR="00321E94" w:rsidRPr="00321E94" w:rsidRDefault="00321E94" w:rsidP="000958CE">
      <w:pPr>
        <w:rPr>
          <w:rFonts w:ascii="Times New Roman" w:hAnsi="Times New Roman" w:cs="Times New Roman"/>
          <w:b/>
          <w:sz w:val="24"/>
          <w:szCs w:val="24"/>
        </w:rPr>
      </w:pPr>
    </w:p>
    <w:p w:rsidR="00D925D8" w:rsidRPr="000958CE" w:rsidRDefault="00B55EC9" w:rsidP="00D925D8">
      <w:pPr>
        <w:rPr>
          <w:rFonts w:ascii="Times New Roman" w:hAnsi="Times New Roman" w:cs="Times New Roman"/>
          <w:b/>
          <w:sz w:val="24"/>
          <w:szCs w:val="24"/>
        </w:rPr>
      </w:pPr>
      <w:r w:rsidRPr="000958CE">
        <w:rPr>
          <w:rFonts w:ascii="Times New Roman" w:hAnsi="Times New Roman" w:cs="Times New Roman"/>
          <w:b/>
          <w:sz w:val="24"/>
          <w:szCs w:val="24"/>
        </w:rPr>
        <w:t xml:space="preserve">DODATAK ČETIRI </w:t>
      </w:r>
      <w:r w:rsidR="00D925D8" w:rsidRPr="000958CE">
        <w:rPr>
          <w:rFonts w:ascii="Times New Roman" w:hAnsi="Times New Roman" w:cs="Times New Roman"/>
          <w:b/>
          <w:sz w:val="24"/>
          <w:szCs w:val="24"/>
        </w:rPr>
        <w:t xml:space="preserve">– Prijevod teksta </w:t>
      </w:r>
      <w:r w:rsidR="00330E5F" w:rsidRPr="000958CE">
        <w:rPr>
          <w:rFonts w:ascii="Times New Roman" w:hAnsi="Times New Roman" w:cs="Times New Roman"/>
          <w:b/>
          <w:sz w:val="24"/>
          <w:szCs w:val="24"/>
        </w:rPr>
        <w:t>za označivanje</w:t>
      </w:r>
    </w:p>
    <w:tbl>
      <w:tblPr>
        <w:tblStyle w:val="TableGrid"/>
        <w:tblW w:w="9175" w:type="dxa"/>
        <w:tblInd w:w="-108" w:type="dxa"/>
        <w:tblCellMar>
          <w:top w:w="7" w:type="dxa"/>
          <w:left w:w="108" w:type="dxa"/>
          <w:right w:w="115" w:type="dxa"/>
        </w:tblCellMar>
        <w:tblLook w:val="04A0" w:firstRow="1" w:lastRow="0" w:firstColumn="1" w:lastColumn="0" w:noHBand="0" w:noVBand="1"/>
      </w:tblPr>
      <w:tblGrid>
        <w:gridCol w:w="1090"/>
        <w:gridCol w:w="8085"/>
      </w:tblGrid>
      <w:tr w:rsidR="00AB3AB8" w:rsidTr="00AB3AB8">
        <w:trPr>
          <w:trHeight w:val="288"/>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Zemlja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r w:rsidRPr="000E55B9">
              <w:rPr>
                <w:rFonts w:ascii="Times New Roman" w:hAnsi="Times New Roman" w:cs="Times New Roman"/>
                <w:sz w:val="24"/>
                <w:szCs w:val="24"/>
              </w:rPr>
              <w:t xml:space="preserve">Tekst </w:t>
            </w:r>
          </w:p>
        </w:tc>
      </w:tr>
      <w:tr w:rsidR="00AB3AB8" w:rsidTr="00AB3AB8">
        <w:trPr>
          <w:trHeight w:val="562"/>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BG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Закупуването</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притежаването</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или</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използването</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от</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масови</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потребители</w:t>
            </w:r>
            <w:proofErr w:type="spellEnd"/>
            <w:r w:rsidRPr="000E55B9">
              <w:rPr>
                <w:rFonts w:ascii="Times New Roman" w:hAnsi="Times New Roman" w:cs="Times New Roman"/>
                <w:sz w:val="24"/>
                <w:szCs w:val="24"/>
              </w:rPr>
              <w:t xml:space="preserve"> е </w:t>
            </w:r>
            <w:proofErr w:type="spellStart"/>
            <w:r w:rsidRPr="000E55B9">
              <w:rPr>
                <w:rFonts w:ascii="Times New Roman" w:hAnsi="Times New Roman" w:cs="Times New Roman"/>
                <w:sz w:val="24"/>
                <w:szCs w:val="24"/>
              </w:rPr>
              <w:t>ограничено</w:t>
            </w:r>
            <w:proofErr w:type="spellEnd"/>
            <w:r w:rsidRPr="000E55B9">
              <w:rPr>
                <w:rFonts w:ascii="Times New Roman" w:hAnsi="Times New Roman" w:cs="Times New Roman"/>
                <w:sz w:val="24"/>
                <w:szCs w:val="24"/>
              </w:rPr>
              <w:t xml:space="preserve">. </w:t>
            </w:r>
          </w:p>
        </w:tc>
      </w:tr>
      <w:tr w:rsidR="00AB3AB8" w:rsidRPr="00B55EC9" w:rsidTr="00AB3AB8">
        <w:trPr>
          <w:trHeight w:val="562"/>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CS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Pořízení</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držení</w:t>
            </w:r>
            <w:proofErr w:type="spellEnd"/>
            <w:r w:rsidRPr="000E55B9">
              <w:rPr>
                <w:rFonts w:ascii="Times New Roman" w:hAnsi="Times New Roman" w:cs="Times New Roman"/>
                <w:sz w:val="24"/>
                <w:szCs w:val="24"/>
              </w:rPr>
              <w:t xml:space="preserve"> nebo </w:t>
            </w:r>
            <w:proofErr w:type="spellStart"/>
            <w:r w:rsidRPr="000E55B9">
              <w:rPr>
                <w:rFonts w:ascii="Times New Roman" w:hAnsi="Times New Roman" w:cs="Times New Roman"/>
                <w:sz w:val="24"/>
                <w:szCs w:val="24"/>
              </w:rPr>
              <w:t>použití</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osobami</w:t>
            </w:r>
            <w:proofErr w:type="spellEnd"/>
            <w:r w:rsidRPr="000E55B9">
              <w:rPr>
                <w:rFonts w:ascii="Times New Roman" w:hAnsi="Times New Roman" w:cs="Times New Roman"/>
                <w:sz w:val="24"/>
                <w:szCs w:val="24"/>
              </w:rPr>
              <w:t xml:space="preserve"> z </w:t>
            </w:r>
            <w:proofErr w:type="spellStart"/>
            <w:r w:rsidRPr="000E55B9">
              <w:rPr>
                <w:rFonts w:ascii="Times New Roman" w:hAnsi="Times New Roman" w:cs="Times New Roman"/>
                <w:sz w:val="24"/>
                <w:szCs w:val="24"/>
              </w:rPr>
              <w:t>řad</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široké</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veřejnosti</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podléhá</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omezení</w:t>
            </w:r>
            <w:proofErr w:type="spellEnd"/>
            <w:r w:rsidRPr="000E55B9">
              <w:rPr>
                <w:rFonts w:ascii="Times New Roman" w:hAnsi="Times New Roman" w:cs="Times New Roman"/>
                <w:sz w:val="24"/>
                <w:szCs w:val="24"/>
              </w:rPr>
              <w:t xml:space="preserve">. </w:t>
            </w:r>
          </w:p>
        </w:tc>
      </w:tr>
      <w:tr w:rsidR="00AB3AB8" w:rsidRPr="00B55EC9" w:rsidTr="00AB3AB8">
        <w:trPr>
          <w:trHeight w:val="562"/>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DA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Borgernes</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erhvervelse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besiddelse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eller</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anvendelse</w:t>
            </w:r>
            <w:proofErr w:type="spellEnd"/>
            <w:r w:rsidRPr="000E55B9">
              <w:rPr>
                <w:rFonts w:ascii="Times New Roman" w:hAnsi="Times New Roman" w:cs="Times New Roman"/>
                <w:sz w:val="24"/>
                <w:szCs w:val="24"/>
              </w:rPr>
              <w:t xml:space="preserve"> er </w:t>
            </w:r>
            <w:proofErr w:type="spellStart"/>
            <w:r w:rsidRPr="000E55B9">
              <w:rPr>
                <w:rFonts w:ascii="Times New Roman" w:hAnsi="Times New Roman" w:cs="Times New Roman"/>
                <w:sz w:val="24"/>
                <w:szCs w:val="24"/>
              </w:rPr>
              <w:t>underlagt</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begrænsninger</w:t>
            </w:r>
            <w:proofErr w:type="spellEnd"/>
            <w:r w:rsidRPr="000E55B9">
              <w:rPr>
                <w:rFonts w:ascii="Times New Roman" w:hAnsi="Times New Roman" w:cs="Times New Roman"/>
                <w:sz w:val="24"/>
                <w:szCs w:val="24"/>
              </w:rPr>
              <w:t xml:space="preserve">. </w:t>
            </w:r>
          </w:p>
        </w:tc>
      </w:tr>
      <w:tr w:rsidR="00AB3AB8" w:rsidRPr="00B55EC9" w:rsidTr="00AB3AB8">
        <w:trPr>
          <w:trHeight w:val="562"/>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DE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Erwerb</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Besitz</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oder</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Verwendung</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durch</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private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Endverbraucher</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ist</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gesetzlich</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eingeschränkt</w:t>
            </w:r>
            <w:proofErr w:type="spellEnd"/>
            <w:r w:rsidRPr="000E55B9">
              <w:rPr>
                <w:rFonts w:ascii="Times New Roman" w:hAnsi="Times New Roman" w:cs="Times New Roman"/>
                <w:sz w:val="24"/>
                <w:szCs w:val="24"/>
              </w:rPr>
              <w:t xml:space="preserve">. </w:t>
            </w:r>
          </w:p>
        </w:tc>
      </w:tr>
      <w:tr w:rsidR="00AB3AB8" w:rsidRPr="00B55EC9" w:rsidTr="00AB3AB8">
        <w:trPr>
          <w:trHeight w:val="286"/>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EL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Απαγορεύεται</w:t>
            </w:r>
            <w:proofErr w:type="spellEnd"/>
            <w:r w:rsidRPr="000E55B9">
              <w:rPr>
                <w:rFonts w:ascii="Times New Roman" w:hAnsi="Times New Roman" w:cs="Times New Roman"/>
                <w:sz w:val="24"/>
                <w:szCs w:val="24"/>
              </w:rPr>
              <w:t xml:space="preserve"> η </w:t>
            </w:r>
            <w:proofErr w:type="spellStart"/>
            <w:r w:rsidRPr="000E55B9">
              <w:rPr>
                <w:rFonts w:ascii="Times New Roman" w:hAnsi="Times New Roman" w:cs="Times New Roman"/>
                <w:sz w:val="24"/>
                <w:szCs w:val="24"/>
              </w:rPr>
              <w:t>απόκτηση</w:t>
            </w:r>
            <w:proofErr w:type="spellEnd"/>
            <w:r w:rsidRPr="000E55B9">
              <w:rPr>
                <w:rFonts w:ascii="Times New Roman" w:hAnsi="Times New Roman" w:cs="Times New Roman"/>
                <w:sz w:val="24"/>
                <w:szCs w:val="24"/>
              </w:rPr>
              <w:t xml:space="preserve">, η </w:t>
            </w:r>
            <w:proofErr w:type="spellStart"/>
            <w:r w:rsidRPr="000E55B9">
              <w:rPr>
                <w:rFonts w:ascii="Times New Roman" w:hAnsi="Times New Roman" w:cs="Times New Roman"/>
                <w:sz w:val="24"/>
                <w:szCs w:val="24"/>
              </w:rPr>
              <w:t>κατοχή</w:t>
            </w:r>
            <w:proofErr w:type="spellEnd"/>
            <w:r w:rsidRPr="000E55B9">
              <w:rPr>
                <w:rFonts w:ascii="Times New Roman" w:hAnsi="Times New Roman" w:cs="Times New Roman"/>
                <w:sz w:val="24"/>
                <w:szCs w:val="24"/>
              </w:rPr>
              <w:t xml:space="preserve"> ή η </w:t>
            </w:r>
            <w:proofErr w:type="spellStart"/>
            <w:r w:rsidRPr="000E55B9">
              <w:rPr>
                <w:rFonts w:ascii="Times New Roman" w:hAnsi="Times New Roman" w:cs="Times New Roman"/>
                <w:sz w:val="24"/>
                <w:szCs w:val="24"/>
              </w:rPr>
              <w:t>χρήση</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από</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το</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ευρύ</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κοινό</w:t>
            </w:r>
            <w:proofErr w:type="spellEnd"/>
            <w:r w:rsidRPr="000E55B9">
              <w:rPr>
                <w:rFonts w:ascii="Times New Roman" w:hAnsi="Times New Roman" w:cs="Times New Roman"/>
                <w:sz w:val="24"/>
                <w:szCs w:val="24"/>
              </w:rPr>
              <w:t xml:space="preserve">. </w:t>
            </w:r>
          </w:p>
        </w:tc>
      </w:tr>
      <w:tr w:rsidR="00AB3AB8" w:rsidRPr="00B55EC9" w:rsidTr="00AB3AB8">
        <w:trPr>
          <w:trHeight w:val="288"/>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EN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Acquisition</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possession</w:t>
            </w:r>
            <w:proofErr w:type="spellEnd"/>
            <w:r w:rsidRPr="000E55B9">
              <w:rPr>
                <w:rFonts w:ascii="Times New Roman" w:hAnsi="Times New Roman" w:cs="Times New Roman"/>
                <w:sz w:val="24"/>
                <w:szCs w:val="24"/>
              </w:rPr>
              <w:t xml:space="preserve"> or use </w:t>
            </w:r>
            <w:proofErr w:type="spellStart"/>
            <w:r w:rsidRPr="000E55B9">
              <w:rPr>
                <w:rFonts w:ascii="Times New Roman" w:hAnsi="Times New Roman" w:cs="Times New Roman"/>
                <w:sz w:val="24"/>
                <w:szCs w:val="24"/>
              </w:rPr>
              <w:t>by</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the</w:t>
            </w:r>
            <w:proofErr w:type="spellEnd"/>
            <w:r w:rsidRPr="000E55B9">
              <w:rPr>
                <w:rFonts w:ascii="Times New Roman" w:hAnsi="Times New Roman" w:cs="Times New Roman"/>
                <w:sz w:val="24"/>
                <w:szCs w:val="24"/>
              </w:rPr>
              <w:t xml:space="preserve"> general </w:t>
            </w:r>
            <w:proofErr w:type="spellStart"/>
            <w:r w:rsidRPr="000E55B9">
              <w:rPr>
                <w:rFonts w:ascii="Times New Roman" w:hAnsi="Times New Roman" w:cs="Times New Roman"/>
                <w:sz w:val="24"/>
                <w:szCs w:val="24"/>
              </w:rPr>
              <w:t>public</w:t>
            </w:r>
            <w:proofErr w:type="spellEnd"/>
            <w:r w:rsidRPr="000E55B9">
              <w:rPr>
                <w:rFonts w:ascii="Times New Roman" w:hAnsi="Times New Roman" w:cs="Times New Roman"/>
                <w:sz w:val="24"/>
                <w:szCs w:val="24"/>
              </w:rPr>
              <w:t xml:space="preserve"> is </w:t>
            </w:r>
            <w:proofErr w:type="spellStart"/>
            <w:r w:rsidRPr="000E55B9">
              <w:rPr>
                <w:rFonts w:ascii="Times New Roman" w:hAnsi="Times New Roman" w:cs="Times New Roman"/>
                <w:sz w:val="24"/>
                <w:szCs w:val="24"/>
              </w:rPr>
              <w:t>restricted</w:t>
            </w:r>
            <w:proofErr w:type="spellEnd"/>
            <w:r w:rsidRPr="000E55B9">
              <w:rPr>
                <w:rFonts w:ascii="Times New Roman" w:hAnsi="Times New Roman" w:cs="Times New Roman"/>
                <w:sz w:val="24"/>
                <w:szCs w:val="24"/>
              </w:rPr>
              <w:t xml:space="preserve">. </w:t>
            </w:r>
          </w:p>
        </w:tc>
      </w:tr>
      <w:tr w:rsidR="00AB3AB8" w:rsidRPr="00B55EC9" w:rsidTr="00AB3AB8">
        <w:trPr>
          <w:trHeight w:val="562"/>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ES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La</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adquisición</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posesión</w:t>
            </w:r>
            <w:proofErr w:type="spellEnd"/>
            <w:r w:rsidRPr="000E55B9">
              <w:rPr>
                <w:rFonts w:ascii="Times New Roman" w:hAnsi="Times New Roman" w:cs="Times New Roman"/>
                <w:sz w:val="24"/>
                <w:szCs w:val="24"/>
              </w:rPr>
              <w:t xml:space="preserve"> o </w:t>
            </w:r>
            <w:proofErr w:type="spellStart"/>
            <w:r w:rsidRPr="000E55B9">
              <w:rPr>
                <w:rFonts w:ascii="Times New Roman" w:hAnsi="Times New Roman" w:cs="Times New Roman"/>
                <w:sz w:val="24"/>
                <w:szCs w:val="24"/>
              </w:rPr>
              <w:t>utilización</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por</w:t>
            </w:r>
            <w:proofErr w:type="spellEnd"/>
            <w:r w:rsidRPr="000E55B9">
              <w:rPr>
                <w:rFonts w:ascii="Times New Roman" w:hAnsi="Times New Roman" w:cs="Times New Roman"/>
                <w:sz w:val="24"/>
                <w:szCs w:val="24"/>
              </w:rPr>
              <w:t xml:space="preserve"> el </w:t>
            </w:r>
            <w:proofErr w:type="spellStart"/>
            <w:r w:rsidRPr="000E55B9">
              <w:rPr>
                <w:rFonts w:ascii="Times New Roman" w:hAnsi="Times New Roman" w:cs="Times New Roman"/>
                <w:sz w:val="24"/>
                <w:szCs w:val="24"/>
              </w:rPr>
              <w:t>público</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en</w:t>
            </w:r>
            <w:proofErr w:type="spellEnd"/>
            <w:r w:rsidRPr="000E55B9">
              <w:rPr>
                <w:rFonts w:ascii="Times New Roman" w:hAnsi="Times New Roman" w:cs="Times New Roman"/>
                <w:sz w:val="24"/>
                <w:szCs w:val="24"/>
              </w:rPr>
              <w:t xml:space="preserve"> general </w:t>
            </w:r>
            <w:proofErr w:type="spellStart"/>
            <w:r w:rsidRPr="000E55B9">
              <w:rPr>
                <w:rFonts w:ascii="Times New Roman" w:hAnsi="Times New Roman" w:cs="Times New Roman"/>
                <w:sz w:val="24"/>
                <w:szCs w:val="24"/>
              </w:rPr>
              <w:t>está</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restringida</w:t>
            </w:r>
            <w:proofErr w:type="spellEnd"/>
            <w:r w:rsidRPr="000E55B9">
              <w:rPr>
                <w:rFonts w:ascii="Times New Roman" w:hAnsi="Times New Roman" w:cs="Times New Roman"/>
                <w:sz w:val="24"/>
                <w:szCs w:val="24"/>
              </w:rPr>
              <w:t xml:space="preserve">. </w:t>
            </w:r>
          </w:p>
        </w:tc>
      </w:tr>
      <w:tr w:rsidR="00AB3AB8" w:rsidRPr="00B55EC9" w:rsidTr="00AB3AB8">
        <w:trPr>
          <w:trHeight w:val="562"/>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ET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Üldsuse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hulka</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kuuluvate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isikute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jaoks</w:t>
            </w:r>
            <w:proofErr w:type="spellEnd"/>
            <w:r w:rsidRPr="000E55B9">
              <w:rPr>
                <w:rFonts w:ascii="Times New Roman" w:hAnsi="Times New Roman" w:cs="Times New Roman"/>
                <w:sz w:val="24"/>
                <w:szCs w:val="24"/>
              </w:rPr>
              <w:t xml:space="preserve"> on </w:t>
            </w:r>
            <w:proofErr w:type="spellStart"/>
            <w:r w:rsidRPr="000E55B9">
              <w:rPr>
                <w:rFonts w:ascii="Times New Roman" w:hAnsi="Times New Roman" w:cs="Times New Roman"/>
                <w:sz w:val="24"/>
                <w:szCs w:val="24"/>
              </w:rPr>
              <w:t>nende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ostmine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omamine</w:t>
            </w:r>
            <w:proofErr w:type="spellEnd"/>
            <w:r w:rsidRPr="000E55B9">
              <w:rPr>
                <w:rFonts w:ascii="Times New Roman" w:hAnsi="Times New Roman" w:cs="Times New Roman"/>
                <w:sz w:val="24"/>
                <w:szCs w:val="24"/>
              </w:rPr>
              <w:t xml:space="preserve"> ja </w:t>
            </w:r>
            <w:proofErr w:type="spellStart"/>
            <w:r w:rsidRPr="000E55B9">
              <w:rPr>
                <w:rFonts w:ascii="Times New Roman" w:hAnsi="Times New Roman" w:cs="Times New Roman"/>
                <w:sz w:val="24"/>
                <w:szCs w:val="24"/>
              </w:rPr>
              <w:t>kasutamine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piiratud</w:t>
            </w:r>
            <w:proofErr w:type="spellEnd"/>
            <w:r w:rsidRPr="000E55B9">
              <w:rPr>
                <w:rFonts w:ascii="Times New Roman" w:hAnsi="Times New Roman" w:cs="Times New Roman"/>
                <w:sz w:val="24"/>
                <w:szCs w:val="24"/>
              </w:rPr>
              <w:t xml:space="preserve">. </w:t>
            </w:r>
          </w:p>
        </w:tc>
      </w:tr>
      <w:tr w:rsidR="00AB3AB8" w:rsidRPr="00B55EC9" w:rsidTr="00AB3AB8">
        <w:trPr>
          <w:trHeight w:val="562"/>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FI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Hankkimista</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hallussapitoa</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tai</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käyttöä</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yksityiseen</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kulutukseen</w:t>
            </w:r>
            <w:proofErr w:type="spellEnd"/>
            <w:r w:rsidRPr="000E55B9">
              <w:rPr>
                <w:rFonts w:ascii="Times New Roman" w:hAnsi="Times New Roman" w:cs="Times New Roman"/>
                <w:sz w:val="24"/>
                <w:szCs w:val="24"/>
              </w:rPr>
              <w:t xml:space="preserve"> on </w:t>
            </w:r>
            <w:proofErr w:type="spellStart"/>
            <w:r w:rsidRPr="000E55B9">
              <w:rPr>
                <w:rFonts w:ascii="Times New Roman" w:hAnsi="Times New Roman" w:cs="Times New Roman"/>
                <w:sz w:val="24"/>
                <w:szCs w:val="24"/>
              </w:rPr>
              <w:t>rajoitettu</w:t>
            </w:r>
            <w:proofErr w:type="spellEnd"/>
            <w:r w:rsidRPr="000E55B9">
              <w:rPr>
                <w:rFonts w:ascii="Times New Roman" w:hAnsi="Times New Roman" w:cs="Times New Roman"/>
                <w:sz w:val="24"/>
                <w:szCs w:val="24"/>
              </w:rPr>
              <w:t xml:space="preserve">. </w:t>
            </w:r>
          </w:p>
        </w:tc>
      </w:tr>
      <w:tr w:rsidR="00AB3AB8" w:rsidRPr="00B55EC9" w:rsidTr="00AB3AB8">
        <w:trPr>
          <w:trHeight w:val="562"/>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FR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r w:rsidRPr="000E55B9">
              <w:rPr>
                <w:rFonts w:ascii="Times New Roman" w:hAnsi="Times New Roman" w:cs="Times New Roman"/>
                <w:sz w:val="24"/>
                <w:szCs w:val="24"/>
              </w:rPr>
              <w:t>L’</w:t>
            </w:r>
            <w:proofErr w:type="spellStart"/>
            <w:r w:rsidRPr="000E55B9">
              <w:rPr>
                <w:rFonts w:ascii="Times New Roman" w:hAnsi="Times New Roman" w:cs="Times New Roman"/>
                <w:sz w:val="24"/>
                <w:szCs w:val="24"/>
              </w:rPr>
              <w:t>acquisition</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la</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détention</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ou</w:t>
            </w:r>
            <w:proofErr w:type="spellEnd"/>
            <w:r w:rsidRPr="000E55B9">
              <w:rPr>
                <w:rFonts w:ascii="Times New Roman" w:hAnsi="Times New Roman" w:cs="Times New Roman"/>
                <w:sz w:val="24"/>
                <w:szCs w:val="24"/>
              </w:rPr>
              <w:t xml:space="preserve"> l’</w:t>
            </w:r>
            <w:proofErr w:type="spellStart"/>
            <w:r w:rsidRPr="000E55B9">
              <w:rPr>
                <w:rFonts w:ascii="Times New Roman" w:hAnsi="Times New Roman" w:cs="Times New Roman"/>
                <w:sz w:val="24"/>
                <w:szCs w:val="24"/>
              </w:rPr>
              <w:t>utilisation</w:t>
            </w:r>
            <w:proofErr w:type="spellEnd"/>
            <w:r w:rsidRPr="000E55B9">
              <w:rPr>
                <w:rFonts w:ascii="Times New Roman" w:hAnsi="Times New Roman" w:cs="Times New Roman"/>
                <w:sz w:val="24"/>
                <w:szCs w:val="24"/>
              </w:rPr>
              <w:t xml:space="preserve"> de </w:t>
            </w:r>
            <w:proofErr w:type="spellStart"/>
            <w:r w:rsidRPr="000E55B9">
              <w:rPr>
                <w:rFonts w:ascii="Times New Roman" w:hAnsi="Times New Roman" w:cs="Times New Roman"/>
                <w:sz w:val="24"/>
                <w:szCs w:val="24"/>
              </w:rPr>
              <w:t>ces</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produits</w:t>
            </w:r>
            <w:proofErr w:type="spellEnd"/>
            <w:r w:rsidRPr="000E55B9">
              <w:rPr>
                <w:rFonts w:ascii="Times New Roman" w:hAnsi="Times New Roman" w:cs="Times New Roman"/>
                <w:sz w:val="24"/>
                <w:szCs w:val="24"/>
              </w:rPr>
              <w:t xml:space="preserve"> par le </w:t>
            </w:r>
            <w:proofErr w:type="spellStart"/>
            <w:r w:rsidRPr="000E55B9">
              <w:rPr>
                <w:rFonts w:ascii="Times New Roman" w:hAnsi="Times New Roman" w:cs="Times New Roman"/>
                <w:sz w:val="24"/>
                <w:szCs w:val="24"/>
              </w:rPr>
              <w:t>grand</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public</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sont</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soumises</w:t>
            </w:r>
            <w:proofErr w:type="spellEnd"/>
            <w:r w:rsidRPr="000E55B9">
              <w:rPr>
                <w:rFonts w:ascii="Times New Roman" w:hAnsi="Times New Roman" w:cs="Times New Roman"/>
                <w:sz w:val="24"/>
                <w:szCs w:val="24"/>
              </w:rPr>
              <w:t xml:space="preserve"> à </w:t>
            </w:r>
            <w:proofErr w:type="spellStart"/>
            <w:r w:rsidRPr="000E55B9">
              <w:rPr>
                <w:rFonts w:ascii="Times New Roman" w:hAnsi="Times New Roman" w:cs="Times New Roman"/>
                <w:sz w:val="24"/>
                <w:szCs w:val="24"/>
              </w:rPr>
              <w:t>restriction</w:t>
            </w:r>
            <w:proofErr w:type="spellEnd"/>
            <w:r w:rsidRPr="000E55B9">
              <w:rPr>
                <w:rFonts w:ascii="Times New Roman" w:hAnsi="Times New Roman" w:cs="Times New Roman"/>
                <w:sz w:val="24"/>
                <w:szCs w:val="24"/>
              </w:rPr>
              <w:t xml:space="preserve">. </w:t>
            </w:r>
          </w:p>
        </w:tc>
      </w:tr>
      <w:tr w:rsidR="00AB3AB8" w:rsidRPr="00B55EC9" w:rsidTr="00AB3AB8">
        <w:trPr>
          <w:trHeight w:val="286"/>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GA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Tá</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srian</w:t>
            </w:r>
            <w:proofErr w:type="spellEnd"/>
            <w:r w:rsidRPr="000E55B9">
              <w:rPr>
                <w:rFonts w:ascii="Times New Roman" w:hAnsi="Times New Roman" w:cs="Times New Roman"/>
                <w:sz w:val="24"/>
                <w:szCs w:val="24"/>
              </w:rPr>
              <w:t xml:space="preserve"> le </w:t>
            </w:r>
            <w:proofErr w:type="spellStart"/>
            <w:r w:rsidRPr="000E55B9">
              <w:rPr>
                <w:rFonts w:ascii="Times New Roman" w:hAnsi="Times New Roman" w:cs="Times New Roman"/>
                <w:sz w:val="24"/>
                <w:szCs w:val="24"/>
              </w:rPr>
              <w:t>fáil</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seilbh</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nó</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úsáid</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ag</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daoine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den</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phobal</w:t>
            </w:r>
            <w:proofErr w:type="spellEnd"/>
            <w:r w:rsidRPr="000E55B9">
              <w:rPr>
                <w:rFonts w:ascii="Times New Roman" w:hAnsi="Times New Roman" w:cs="Times New Roman"/>
                <w:sz w:val="24"/>
                <w:szCs w:val="24"/>
              </w:rPr>
              <w:t xml:space="preserve">. </w:t>
            </w:r>
          </w:p>
        </w:tc>
      </w:tr>
      <w:tr w:rsidR="00AB3AB8" w:rsidRPr="00B55EC9" w:rsidTr="00AB3AB8">
        <w:trPr>
          <w:trHeight w:val="286"/>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HR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r w:rsidRPr="000E55B9">
              <w:rPr>
                <w:rFonts w:ascii="Times New Roman" w:hAnsi="Times New Roman" w:cs="Times New Roman"/>
                <w:sz w:val="24"/>
                <w:szCs w:val="24"/>
              </w:rPr>
              <w:t xml:space="preserve">Stjecanje, posjedovanje ili uporaba za opću su javnost ograničeni. </w:t>
            </w:r>
          </w:p>
        </w:tc>
      </w:tr>
      <w:tr w:rsidR="00AB3AB8" w:rsidRPr="00B55EC9" w:rsidTr="00AB3AB8">
        <w:trPr>
          <w:trHeight w:val="288"/>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HU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Lakossági</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beszerzése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birtoklása</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vagy</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felhasználása</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korlátozás</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alá</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esik</w:t>
            </w:r>
            <w:proofErr w:type="spellEnd"/>
            <w:r w:rsidRPr="000E55B9">
              <w:rPr>
                <w:rFonts w:ascii="Times New Roman" w:hAnsi="Times New Roman" w:cs="Times New Roman"/>
                <w:sz w:val="24"/>
                <w:szCs w:val="24"/>
              </w:rPr>
              <w:t xml:space="preserve">. </w:t>
            </w:r>
          </w:p>
        </w:tc>
      </w:tr>
      <w:tr w:rsidR="00AB3AB8" w:rsidRPr="00B55EC9" w:rsidTr="00AB3AB8">
        <w:trPr>
          <w:trHeight w:val="562"/>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IT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r w:rsidRPr="000E55B9">
              <w:rPr>
                <w:rFonts w:ascii="Times New Roman" w:hAnsi="Times New Roman" w:cs="Times New Roman"/>
                <w:sz w:val="24"/>
                <w:szCs w:val="24"/>
              </w:rPr>
              <w:t>L'</w:t>
            </w:r>
            <w:proofErr w:type="spellStart"/>
            <w:r w:rsidRPr="000E55B9">
              <w:rPr>
                <w:rFonts w:ascii="Times New Roman" w:hAnsi="Times New Roman" w:cs="Times New Roman"/>
                <w:sz w:val="24"/>
                <w:szCs w:val="24"/>
              </w:rPr>
              <w:t>acquisto</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la</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detenzione</w:t>
            </w:r>
            <w:proofErr w:type="spellEnd"/>
            <w:r w:rsidRPr="000E55B9">
              <w:rPr>
                <w:rFonts w:ascii="Times New Roman" w:hAnsi="Times New Roman" w:cs="Times New Roman"/>
                <w:sz w:val="24"/>
                <w:szCs w:val="24"/>
              </w:rPr>
              <w:t xml:space="preserve"> o l'</w:t>
            </w:r>
            <w:proofErr w:type="spellStart"/>
            <w:r w:rsidRPr="000E55B9">
              <w:rPr>
                <w:rFonts w:ascii="Times New Roman" w:hAnsi="Times New Roman" w:cs="Times New Roman"/>
                <w:sz w:val="24"/>
                <w:szCs w:val="24"/>
              </w:rPr>
              <w:t>uso</w:t>
            </w:r>
            <w:proofErr w:type="spellEnd"/>
            <w:r w:rsidRPr="000E55B9">
              <w:rPr>
                <w:rFonts w:ascii="Times New Roman" w:hAnsi="Times New Roman" w:cs="Times New Roman"/>
                <w:sz w:val="24"/>
                <w:szCs w:val="24"/>
              </w:rPr>
              <w:t xml:space="preserve"> da </w:t>
            </w:r>
            <w:proofErr w:type="spellStart"/>
            <w:r w:rsidRPr="000E55B9">
              <w:rPr>
                <w:rFonts w:ascii="Times New Roman" w:hAnsi="Times New Roman" w:cs="Times New Roman"/>
                <w:sz w:val="24"/>
                <w:szCs w:val="24"/>
              </w:rPr>
              <w:t>parte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di</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privati</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sono</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soggetti</w:t>
            </w:r>
            <w:proofErr w:type="spellEnd"/>
            <w:r w:rsidRPr="000E55B9">
              <w:rPr>
                <w:rFonts w:ascii="Times New Roman" w:hAnsi="Times New Roman" w:cs="Times New Roman"/>
                <w:sz w:val="24"/>
                <w:szCs w:val="24"/>
              </w:rPr>
              <w:t xml:space="preserve"> a </w:t>
            </w:r>
            <w:proofErr w:type="spellStart"/>
            <w:r w:rsidRPr="000E55B9">
              <w:rPr>
                <w:rFonts w:ascii="Times New Roman" w:hAnsi="Times New Roman" w:cs="Times New Roman"/>
                <w:sz w:val="24"/>
                <w:szCs w:val="24"/>
              </w:rPr>
              <w:t>restrizioni</w:t>
            </w:r>
            <w:proofErr w:type="spellEnd"/>
            <w:r w:rsidRPr="000E55B9">
              <w:rPr>
                <w:rFonts w:ascii="Times New Roman" w:hAnsi="Times New Roman" w:cs="Times New Roman"/>
                <w:sz w:val="24"/>
                <w:szCs w:val="24"/>
              </w:rPr>
              <w:t xml:space="preserve">. </w:t>
            </w:r>
          </w:p>
        </w:tc>
      </w:tr>
      <w:tr w:rsidR="00AB3AB8" w:rsidRPr="00B55EC9" w:rsidTr="00AB3AB8">
        <w:trPr>
          <w:trHeight w:val="286"/>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LT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Įsigijimas</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laikymas</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naudojimas</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bei</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tiekimas</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vartotojams</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yra</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ribojimas</w:t>
            </w:r>
            <w:proofErr w:type="spellEnd"/>
            <w:r w:rsidRPr="000E55B9">
              <w:rPr>
                <w:rFonts w:ascii="Times New Roman" w:hAnsi="Times New Roman" w:cs="Times New Roman"/>
                <w:sz w:val="24"/>
                <w:szCs w:val="24"/>
              </w:rPr>
              <w:t xml:space="preserve">. </w:t>
            </w:r>
          </w:p>
        </w:tc>
      </w:tr>
      <w:tr w:rsidR="00AB3AB8" w:rsidRPr="00B55EC9" w:rsidTr="00AB3AB8">
        <w:trPr>
          <w:trHeight w:val="562"/>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LV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Nav</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paredzēts</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plašai</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sabiedrībai</w:t>
            </w:r>
            <w:proofErr w:type="spellEnd"/>
            <w:r w:rsidRPr="000E55B9">
              <w:rPr>
                <w:rFonts w:ascii="Times New Roman" w:hAnsi="Times New Roman" w:cs="Times New Roman"/>
                <w:sz w:val="24"/>
                <w:szCs w:val="24"/>
              </w:rPr>
              <w:t xml:space="preserve"> – </w:t>
            </w:r>
            <w:proofErr w:type="spellStart"/>
            <w:r w:rsidRPr="000E55B9">
              <w:rPr>
                <w:rFonts w:ascii="Times New Roman" w:hAnsi="Times New Roman" w:cs="Times New Roman"/>
                <w:sz w:val="24"/>
                <w:szCs w:val="24"/>
              </w:rPr>
              <w:t>ierobežota</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iegāde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turēšana</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īpašumā</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vai</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lietošana</w:t>
            </w:r>
            <w:proofErr w:type="spellEnd"/>
            <w:r w:rsidRPr="000E55B9">
              <w:rPr>
                <w:rFonts w:ascii="Times New Roman" w:hAnsi="Times New Roman" w:cs="Times New Roman"/>
                <w:sz w:val="24"/>
                <w:szCs w:val="24"/>
              </w:rPr>
              <w:t xml:space="preserve">. </w:t>
            </w:r>
          </w:p>
        </w:tc>
      </w:tr>
      <w:tr w:rsidR="00AB3AB8" w:rsidRPr="00B55EC9" w:rsidTr="00AB3AB8">
        <w:trPr>
          <w:trHeight w:val="286"/>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MT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r w:rsidRPr="000E55B9">
              <w:rPr>
                <w:rFonts w:ascii="Times New Roman" w:hAnsi="Times New Roman" w:cs="Times New Roman"/>
                <w:sz w:val="24"/>
                <w:szCs w:val="24"/>
              </w:rPr>
              <w:t>L-</w:t>
            </w:r>
            <w:proofErr w:type="spellStart"/>
            <w:r w:rsidRPr="000E55B9">
              <w:rPr>
                <w:rFonts w:ascii="Times New Roman" w:hAnsi="Times New Roman" w:cs="Times New Roman"/>
                <w:sz w:val="24"/>
                <w:szCs w:val="24"/>
              </w:rPr>
              <w:t>akkwist</w:t>
            </w:r>
            <w:proofErr w:type="spellEnd"/>
            <w:r w:rsidRPr="000E55B9">
              <w:rPr>
                <w:rFonts w:ascii="Times New Roman" w:hAnsi="Times New Roman" w:cs="Times New Roman"/>
                <w:sz w:val="24"/>
                <w:szCs w:val="24"/>
              </w:rPr>
              <w:t>, il-</w:t>
            </w:r>
            <w:proofErr w:type="spellStart"/>
            <w:r w:rsidRPr="000E55B9">
              <w:rPr>
                <w:rFonts w:ascii="Times New Roman" w:hAnsi="Times New Roman" w:cs="Times New Roman"/>
                <w:sz w:val="24"/>
                <w:szCs w:val="24"/>
              </w:rPr>
              <w:t>pussess</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jew</w:t>
            </w:r>
            <w:proofErr w:type="spellEnd"/>
            <w:r w:rsidRPr="000E55B9">
              <w:rPr>
                <w:rFonts w:ascii="Times New Roman" w:hAnsi="Times New Roman" w:cs="Times New Roman"/>
                <w:sz w:val="24"/>
                <w:szCs w:val="24"/>
              </w:rPr>
              <w:t xml:space="preserve"> l-</w:t>
            </w:r>
            <w:proofErr w:type="spellStart"/>
            <w:r w:rsidRPr="000E55B9">
              <w:rPr>
                <w:rFonts w:ascii="Times New Roman" w:hAnsi="Times New Roman" w:cs="Times New Roman"/>
                <w:sz w:val="24"/>
                <w:szCs w:val="24"/>
              </w:rPr>
              <w:t>użu</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mill</w:t>
            </w:r>
            <w:proofErr w:type="spellEnd"/>
            <w:r w:rsidRPr="000E55B9">
              <w:rPr>
                <w:rFonts w:ascii="Times New Roman" w:hAnsi="Times New Roman" w:cs="Times New Roman"/>
                <w:sz w:val="24"/>
                <w:szCs w:val="24"/>
              </w:rPr>
              <w:t>-</w:t>
            </w:r>
            <w:proofErr w:type="spellStart"/>
            <w:r w:rsidRPr="000E55B9">
              <w:rPr>
                <w:rFonts w:ascii="Times New Roman" w:hAnsi="Times New Roman" w:cs="Times New Roman"/>
                <w:sz w:val="24"/>
                <w:szCs w:val="24"/>
              </w:rPr>
              <w:t>pubbliku</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inġenerali</w:t>
            </w:r>
            <w:proofErr w:type="spellEnd"/>
            <w:r w:rsidRPr="000E55B9">
              <w:rPr>
                <w:rFonts w:ascii="Times New Roman" w:hAnsi="Times New Roman" w:cs="Times New Roman"/>
                <w:sz w:val="24"/>
                <w:szCs w:val="24"/>
              </w:rPr>
              <w:t xml:space="preserve"> huma </w:t>
            </w:r>
            <w:proofErr w:type="spellStart"/>
            <w:r w:rsidRPr="000E55B9">
              <w:rPr>
                <w:rFonts w:ascii="Times New Roman" w:hAnsi="Times New Roman" w:cs="Times New Roman"/>
                <w:sz w:val="24"/>
                <w:szCs w:val="24"/>
              </w:rPr>
              <w:t>ristretti</w:t>
            </w:r>
            <w:proofErr w:type="spellEnd"/>
            <w:r w:rsidRPr="000E55B9">
              <w:rPr>
                <w:rFonts w:ascii="Times New Roman" w:hAnsi="Times New Roman" w:cs="Times New Roman"/>
                <w:sz w:val="24"/>
                <w:szCs w:val="24"/>
              </w:rPr>
              <w:t xml:space="preserve">. </w:t>
            </w:r>
          </w:p>
        </w:tc>
      </w:tr>
      <w:tr w:rsidR="00AB3AB8" w:rsidRPr="00B55EC9" w:rsidTr="00AB3AB8">
        <w:trPr>
          <w:trHeight w:val="562"/>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lastRenderedPageBreak/>
              <w:t xml:space="preserve">NL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Aankoop</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bezit</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en</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gebruik</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door</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particulieren</w:t>
            </w:r>
            <w:proofErr w:type="spellEnd"/>
            <w:r w:rsidRPr="000E55B9">
              <w:rPr>
                <w:rFonts w:ascii="Times New Roman" w:hAnsi="Times New Roman" w:cs="Times New Roman"/>
                <w:sz w:val="24"/>
                <w:szCs w:val="24"/>
              </w:rPr>
              <w:t xml:space="preserve"> is </w:t>
            </w:r>
            <w:proofErr w:type="spellStart"/>
            <w:r w:rsidRPr="000E55B9">
              <w:rPr>
                <w:rFonts w:ascii="Times New Roman" w:hAnsi="Times New Roman" w:cs="Times New Roman"/>
                <w:sz w:val="24"/>
                <w:szCs w:val="24"/>
              </w:rPr>
              <w:t>aan</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beperkingen</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onderhevig</w:t>
            </w:r>
            <w:proofErr w:type="spellEnd"/>
            <w:r w:rsidRPr="000E55B9">
              <w:rPr>
                <w:rFonts w:ascii="Times New Roman" w:hAnsi="Times New Roman" w:cs="Times New Roman"/>
                <w:sz w:val="24"/>
                <w:szCs w:val="24"/>
              </w:rPr>
              <w:t xml:space="preserve">. </w:t>
            </w:r>
          </w:p>
        </w:tc>
      </w:tr>
      <w:tr w:rsidR="00AB3AB8" w:rsidRPr="00B55EC9" w:rsidTr="00AB3AB8">
        <w:trPr>
          <w:trHeight w:val="562"/>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PL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Nabywanie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posiadanie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lub</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używanie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przez</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przeciętnych</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użytkowników</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podlega</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ograniczeniom</w:t>
            </w:r>
            <w:proofErr w:type="spellEnd"/>
            <w:r w:rsidRPr="000E55B9">
              <w:rPr>
                <w:rFonts w:ascii="Times New Roman" w:hAnsi="Times New Roman" w:cs="Times New Roman"/>
                <w:sz w:val="24"/>
                <w:szCs w:val="24"/>
              </w:rPr>
              <w:t xml:space="preserve">. </w:t>
            </w:r>
          </w:p>
        </w:tc>
      </w:tr>
      <w:tr w:rsidR="00AB3AB8" w:rsidRPr="00B55EC9" w:rsidTr="00AB3AB8">
        <w:trPr>
          <w:trHeight w:val="288"/>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PT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r w:rsidRPr="000E55B9">
              <w:rPr>
                <w:rFonts w:ascii="Times New Roman" w:hAnsi="Times New Roman" w:cs="Times New Roman"/>
                <w:sz w:val="24"/>
                <w:szCs w:val="24"/>
              </w:rPr>
              <w:t xml:space="preserve">A </w:t>
            </w:r>
            <w:proofErr w:type="spellStart"/>
            <w:r w:rsidRPr="000E55B9">
              <w:rPr>
                <w:rFonts w:ascii="Times New Roman" w:hAnsi="Times New Roman" w:cs="Times New Roman"/>
                <w:sz w:val="24"/>
                <w:szCs w:val="24"/>
              </w:rPr>
              <w:t>aquisição</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posse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ou</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utilização</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pelo</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público</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geral</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está</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sujeita</w:t>
            </w:r>
            <w:proofErr w:type="spellEnd"/>
            <w:r w:rsidRPr="000E55B9">
              <w:rPr>
                <w:rFonts w:ascii="Times New Roman" w:hAnsi="Times New Roman" w:cs="Times New Roman"/>
                <w:sz w:val="24"/>
                <w:szCs w:val="24"/>
              </w:rPr>
              <w:t xml:space="preserve"> a </w:t>
            </w:r>
            <w:proofErr w:type="spellStart"/>
            <w:r w:rsidRPr="000E55B9">
              <w:rPr>
                <w:rFonts w:ascii="Times New Roman" w:hAnsi="Times New Roman" w:cs="Times New Roman"/>
                <w:sz w:val="24"/>
                <w:szCs w:val="24"/>
              </w:rPr>
              <w:t>restrições</w:t>
            </w:r>
            <w:proofErr w:type="spellEnd"/>
            <w:r w:rsidRPr="000E55B9">
              <w:rPr>
                <w:rFonts w:ascii="Times New Roman" w:hAnsi="Times New Roman" w:cs="Times New Roman"/>
                <w:sz w:val="24"/>
                <w:szCs w:val="24"/>
              </w:rPr>
              <w:t xml:space="preserve">. </w:t>
            </w:r>
          </w:p>
        </w:tc>
      </w:tr>
      <w:tr w:rsidR="00AB3AB8" w:rsidRPr="00B55EC9" w:rsidTr="00AB3AB8">
        <w:trPr>
          <w:trHeight w:val="562"/>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RO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Achiziționarea</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deținerea</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sau</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utilizarea</w:t>
            </w:r>
            <w:proofErr w:type="spellEnd"/>
            <w:r w:rsidRPr="000E55B9">
              <w:rPr>
                <w:rFonts w:ascii="Times New Roman" w:hAnsi="Times New Roman" w:cs="Times New Roman"/>
                <w:sz w:val="24"/>
                <w:szCs w:val="24"/>
              </w:rPr>
              <w:t xml:space="preserve"> de </w:t>
            </w:r>
            <w:proofErr w:type="spellStart"/>
            <w:r w:rsidRPr="000E55B9">
              <w:rPr>
                <w:rFonts w:ascii="Times New Roman" w:hAnsi="Times New Roman" w:cs="Times New Roman"/>
                <w:sz w:val="24"/>
                <w:szCs w:val="24"/>
              </w:rPr>
              <w:t>către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publicul</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larg</w:t>
            </w:r>
            <w:proofErr w:type="spellEnd"/>
            <w:r w:rsidRPr="000E55B9">
              <w:rPr>
                <w:rFonts w:ascii="Times New Roman" w:hAnsi="Times New Roman" w:cs="Times New Roman"/>
                <w:sz w:val="24"/>
                <w:szCs w:val="24"/>
              </w:rPr>
              <w:t xml:space="preserve"> face </w:t>
            </w:r>
            <w:proofErr w:type="spellStart"/>
            <w:r w:rsidRPr="000E55B9">
              <w:rPr>
                <w:rFonts w:ascii="Times New Roman" w:hAnsi="Times New Roman" w:cs="Times New Roman"/>
                <w:sz w:val="24"/>
                <w:szCs w:val="24"/>
              </w:rPr>
              <w:t>obiectul</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unei</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restricții</w:t>
            </w:r>
            <w:proofErr w:type="spellEnd"/>
            <w:r w:rsidRPr="000E55B9">
              <w:rPr>
                <w:rFonts w:ascii="Times New Roman" w:hAnsi="Times New Roman" w:cs="Times New Roman"/>
                <w:sz w:val="24"/>
                <w:szCs w:val="24"/>
              </w:rPr>
              <w:t xml:space="preserve">. </w:t>
            </w:r>
          </w:p>
        </w:tc>
      </w:tr>
      <w:tr w:rsidR="00AB3AB8" w:rsidRPr="00B55EC9" w:rsidTr="00AB3AB8">
        <w:trPr>
          <w:trHeight w:val="286"/>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SK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Kúpa</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vlastníctvo</w:t>
            </w:r>
            <w:proofErr w:type="spellEnd"/>
            <w:r w:rsidRPr="000E55B9">
              <w:rPr>
                <w:rFonts w:ascii="Times New Roman" w:hAnsi="Times New Roman" w:cs="Times New Roman"/>
                <w:sz w:val="24"/>
                <w:szCs w:val="24"/>
              </w:rPr>
              <w:t xml:space="preserve"> a </w:t>
            </w:r>
            <w:proofErr w:type="spellStart"/>
            <w:r w:rsidRPr="000E55B9">
              <w:rPr>
                <w:rFonts w:ascii="Times New Roman" w:hAnsi="Times New Roman" w:cs="Times New Roman"/>
                <w:sz w:val="24"/>
                <w:szCs w:val="24"/>
              </w:rPr>
              <w:t>použitie</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súkromnými</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osobami</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sú</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limitované</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zákonom</w:t>
            </w:r>
            <w:proofErr w:type="spellEnd"/>
            <w:r w:rsidRPr="000E55B9">
              <w:rPr>
                <w:rFonts w:ascii="Times New Roman" w:hAnsi="Times New Roman" w:cs="Times New Roman"/>
                <w:sz w:val="24"/>
                <w:szCs w:val="24"/>
              </w:rPr>
              <w:t xml:space="preserve">. </w:t>
            </w:r>
          </w:p>
        </w:tc>
      </w:tr>
      <w:tr w:rsidR="00AB3AB8" w:rsidRPr="00B55EC9" w:rsidTr="00AB3AB8">
        <w:trPr>
          <w:trHeight w:val="286"/>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SL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Pridobitev</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posedovanje</w:t>
            </w:r>
            <w:proofErr w:type="spellEnd"/>
            <w:r w:rsidRPr="000E55B9">
              <w:rPr>
                <w:rFonts w:ascii="Times New Roman" w:hAnsi="Times New Roman" w:cs="Times New Roman"/>
                <w:sz w:val="24"/>
                <w:szCs w:val="24"/>
              </w:rPr>
              <w:t xml:space="preserve"> ali uporaba </w:t>
            </w:r>
            <w:proofErr w:type="spellStart"/>
            <w:r w:rsidRPr="000E55B9">
              <w:rPr>
                <w:rFonts w:ascii="Times New Roman" w:hAnsi="Times New Roman" w:cs="Times New Roman"/>
                <w:sz w:val="24"/>
                <w:szCs w:val="24"/>
              </w:rPr>
              <w:t>so</w:t>
            </w:r>
            <w:proofErr w:type="spellEnd"/>
            <w:r w:rsidRPr="000E55B9">
              <w:rPr>
                <w:rFonts w:ascii="Times New Roman" w:hAnsi="Times New Roman" w:cs="Times New Roman"/>
                <w:sz w:val="24"/>
                <w:szCs w:val="24"/>
              </w:rPr>
              <w:t xml:space="preserve"> za </w:t>
            </w:r>
            <w:proofErr w:type="spellStart"/>
            <w:r w:rsidRPr="000E55B9">
              <w:rPr>
                <w:rFonts w:ascii="Times New Roman" w:hAnsi="Times New Roman" w:cs="Times New Roman"/>
                <w:sz w:val="24"/>
                <w:szCs w:val="24"/>
              </w:rPr>
              <w:t>splošno</w:t>
            </w:r>
            <w:proofErr w:type="spellEnd"/>
            <w:r w:rsidRPr="000E55B9">
              <w:rPr>
                <w:rFonts w:ascii="Times New Roman" w:hAnsi="Times New Roman" w:cs="Times New Roman"/>
                <w:sz w:val="24"/>
                <w:szCs w:val="24"/>
              </w:rPr>
              <w:t xml:space="preserve"> javnost </w:t>
            </w:r>
            <w:proofErr w:type="spellStart"/>
            <w:r w:rsidRPr="000E55B9">
              <w:rPr>
                <w:rFonts w:ascii="Times New Roman" w:hAnsi="Times New Roman" w:cs="Times New Roman"/>
                <w:sz w:val="24"/>
                <w:szCs w:val="24"/>
              </w:rPr>
              <w:t>omejeni</w:t>
            </w:r>
            <w:proofErr w:type="spellEnd"/>
            <w:r w:rsidRPr="000E55B9">
              <w:rPr>
                <w:rFonts w:ascii="Times New Roman" w:hAnsi="Times New Roman" w:cs="Times New Roman"/>
                <w:sz w:val="24"/>
                <w:szCs w:val="24"/>
              </w:rPr>
              <w:t xml:space="preserve">. </w:t>
            </w:r>
          </w:p>
        </w:tc>
      </w:tr>
      <w:tr w:rsidR="00AB3AB8" w:rsidRPr="00B55EC9" w:rsidTr="00AB3AB8">
        <w:trPr>
          <w:trHeight w:val="286"/>
        </w:trPr>
        <w:tc>
          <w:tcPr>
            <w:tcW w:w="1090"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SV </w:t>
            </w:r>
          </w:p>
        </w:tc>
        <w:tc>
          <w:tcPr>
            <w:tcW w:w="8085" w:type="dxa"/>
            <w:tcBorders>
              <w:top w:val="single" w:sz="4" w:space="0" w:color="000000"/>
              <w:left w:val="single" w:sz="4" w:space="0" w:color="000000"/>
              <w:bottom w:val="single" w:sz="4" w:space="0" w:color="000000"/>
              <w:right w:val="single" w:sz="4" w:space="0" w:color="000000"/>
            </w:tcBorders>
          </w:tcPr>
          <w:p w:rsidR="00AB3AB8" w:rsidRPr="000E55B9" w:rsidRDefault="00AB3AB8" w:rsidP="00576D74">
            <w:pPr>
              <w:spacing w:line="259" w:lineRule="auto"/>
              <w:ind w:left="2"/>
              <w:rPr>
                <w:rFonts w:ascii="Times New Roman" w:hAnsi="Times New Roman" w:cs="Times New Roman"/>
                <w:sz w:val="24"/>
                <w:szCs w:val="24"/>
              </w:rPr>
            </w:pPr>
            <w:proofErr w:type="spellStart"/>
            <w:r w:rsidRPr="000E55B9">
              <w:rPr>
                <w:rFonts w:ascii="Times New Roman" w:hAnsi="Times New Roman" w:cs="Times New Roman"/>
                <w:sz w:val="24"/>
                <w:szCs w:val="24"/>
              </w:rPr>
              <w:t>Privatpersoners</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köp</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innehav</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och</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användning</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omfattas</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av</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restriktioner</w:t>
            </w:r>
            <w:proofErr w:type="spellEnd"/>
            <w:r w:rsidRPr="000E55B9">
              <w:rPr>
                <w:rFonts w:ascii="Times New Roman" w:hAnsi="Times New Roman" w:cs="Times New Roman"/>
                <w:sz w:val="24"/>
                <w:szCs w:val="24"/>
              </w:rPr>
              <w:t xml:space="preserve">. </w:t>
            </w:r>
          </w:p>
        </w:tc>
      </w:tr>
    </w:tbl>
    <w:p w:rsidR="00AB3AB8" w:rsidRPr="00B55EC9" w:rsidRDefault="00AB3AB8" w:rsidP="00D925D8">
      <w:pPr>
        <w:rPr>
          <w:rFonts w:ascii="Times New Roman" w:hAnsi="Times New Roman" w:cs="Times New Roman"/>
          <w:sz w:val="24"/>
          <w:szCs w:val="24"/>
        </w:rPr>
      </w:pPr>
    </w:p>
    <w:p w:rsidR="00024B85" w:rsidRPr="00AB3AB8" w:rsidRDefault="00024B85" w:rsidP="00D925D8">
      <w:pPr>
        <w:rPr>
          <w:rFonts w:ascii="Times New Roman" w:hAnsi="Times New Roman" w:cs="Times New Roman"/>
          <w:sz w:val="24"/>
          <w:szCs w:val="24"/>
        </w:rPr>
      </w:pPr>
    </w:p>
    <w:p w:rsidR="00024B85" w:rsidRPr="00AB3AB8" w:rsidRDefault="00024B85" w:rsidP="00D925D8">
      <w:pPr>
        <w:rPr>
          <w:rFonts w:ascii="Times New Roman" w:hAnsi="Times New Roman" w:cs="Times New Roman"/>
          <w:sz w:val="24"/>
          <w:szCs w:val="24"/>
        </w:rPr>
      </w:pPr>
    </w:p>
    <w:p w:rsidR="00D925D8" w:rsidRDefault="00B55EC9" w:rsidP="00D925D8">
      <w:pPr>
        <w:rPr>
          <w:rFonts w:ascii="Times New Roman" w:hAnsi="Times New Roman" w:cs="Times New Roman"/>
          <w:b/>
          <w:sz w:val="24"/>
          <w:szCs w:val="24"/>
        </w:rPr>
      </w:pPr>
      <w:r w:rsidRPr="000958CE">
        <w:rPr>
          <w:rFonts w:ascii="Times New Roman" w:hAnsi="Times New Roman" w:cs="Times New Roman"/>
          <w:b/>
          <w:sz w:val="24"/>
          <w:szCs w:val="24"/>
        </w:rPr>
        <w:t xml:space="preserve">DODATAK PET </w:t>
      </w:r>
      <w:r w:rsidR="00D925D8" w:rsidRPr="000958CE">
        <w:rPr>
          <w:rFonts w:ascii="Times New Roman" w:hAnsi="Times New Roman" w:cs="Times New Roman"/>
          <w:b/>
          <w:sz w:val="24"/>
          <w:szCs w:val="24"/>
        </w:rPr>
        <w:t xml:space="preserve">– Daljnje upute i </w:t>
      </w:r>
      <w:r w:rsidR="00D15393">
        <w:rPr>
          <w:rFonts w:ascii="Times New Roman" w:hAnsi="Times New Roman" w:cs="Times New Roman"/>
          <w:b/>
          <w:sz w:val="24"/>
          <w:szCs w:val="24"/>
        </w:rPr>
        <w:t>drugi</w:t>
      </w:r>
      <w:r w:rsidR="00D925D8" w:rsidRPr="000958CE">
        <w:rPr>
          <w:rFonts w:ascii="Times New Roman" w:hAnsi="Times New Roman" w:cs="Times New Roman"/>
          <w:b/>
          <w:sz w:val="24"/>
          <w:szCs w:val="24"/>
        </w:rPr>
        <w:t xml:space="preserve"> nazivi tvari u prilozima Uredbi</w:t>
      </w:r>
    </w:p>
    <w:p w:rsidR="003F0C47" w:rsidRPr="00526430" w:rsidRDefault="007A7474" w:rsidP="00D925D8">
      <w:pPr>
        <w:rPr>
          <w:rFonts w:ascii="Times New Roman" w:hAnsi="Times New Roman" w:cs="Times New Roman"/>
          <w:b/>
          <w:sz w:val="24"/>
          <w:szCs w:val="24"/>
        </w:rPr>
      </w:pPr>
      <w:r>
        <w:rPr>
          <w:rFonts w:ascii="Times New Roman" w:hAnsi="Times New Roman" w:cs="Times New Roman"/>
          <w:b/>
          <w:sz w:val="24"/>
          <w:szCs w:val="24"/>
        </w:rPr>
        <w:t>Daljnje upute o</w:t>
      </w:r>
      <w:r w:rsidR="003F0C47" w:rsidRPr="00526430">
        <w:rPr>
          <w:rFonts w:ascii="Times New Roman" w:hAnsi="Times New Roman" w:cs="Times New Roman"/>
          <w:b/>
          <w:sz w:val="24"/>
          <w:szCs w:val="24"/>
        </w:rPr>
        <w:t xml:space="preserve"> posebnim tvarima</w:t>
      </w:r>
    </w:p>
    <w:p w:rsidR="0049424C" w:rsidRPr="00526430" w:rsidRDefault="0049424C" w:rsidP="0049424C">
      <w:pPr>
        <w:ind w:left="-5" w:right="88"/>
        <w:rPr>
          <w:rFonts w:ascii="Times New Roman" w:hAnsi="Times New Roman" w:cs="Times New Roman"/>
          <w:sz w:val="24"/>
          <w:szCs w:val="24"/>
        </w:rPr>
      </w:pPr>
      <w:proofErr w:type="spellStart"/>
      <w:r w:rsidRPr="00526430">
        <w:rPr>
          <w:rFonts w:ascii="Times New Roman" w:hAnsi="Times New Roman" w:cs="Times New Roman"/>
          <w:sz w:val="24"/>
          <w:szCs w:val="24"/>
        </w:rPr>
        <w:t>Nitrometan</w:t>
      </w:r>
      <w:proofErr w:type="spellEnd"/>
      <w:r w:rsidRPr="00526430">
        <w:rPr>
          <w:rFonts w:ascii="Times New Roman" w:hAnsi="Times New Roman" w:cs="Times New Roman"/>
          <w:sz w:val="24"/>
          <w:szCs w:val="24"/>
        </w:rPr>
        <w:t xml:space="preserve"> </w:t>
      </w:r>
    </w:p>
    <w:p w:rsidR="0049424C" w:rsidRPr="00526430" w:rsidRDefault="0049424C" w:rsidP="00155951">
      <w:pPr>
        <w:numPr>
          <w:ilvl w:val="0"/>
          <w:numId w:val="26"/>
        </w:numPr>
        <w:spacing w:after="3" w:line="248" w:lineRule="auto"/>
        <w:ind w:right="88" w:hanging="360"/>
        <w:jc w:val="both"/>
        <w:rPr>
          <w:rFonts w:ascii="Times New Roman" w:hAnsi="Times New Roman" w:cs="Times New Roman"/>
          <w:sz w:val="24"/>
          <w:szCs w:val="24"/>
        </w:rPr>
      </w:pPr>
      <w:r w:rsidRPr="00526430">
        <w:rPr>
          <w:rFonts w:ascii="Times New Roman" w:hAnsi="Times New Roman" w:cs="Times New Roman"/>
          <w:sz w:val="24"/>
          <w:szCs w:val="24"/>
        </w:rPr>
        <w:t xml:space="preserve">Sadržaj </w:t>
      </w:r>
      <w:proofErr w:type="spellStart"/>
      <w:r w:rsidRPr="00526430">
        <w:rPr>
          <w:rFonts w:ascii="Times New Roman" w:hAnsi="Times New Roman" w:cs="Times New Roman"/>
          <w:sz w:val="24"/>
          <w:szCs w:val="24"/>
        </w:rPr>
        <w:t>nitrometana</w:t>
      </w:r>
      <w:proofErr w:type="spellEnd"/>
      <w:r w:rsidRPr="00526430">
        <w:rPr>
          <w:rFonts w:ascii="Times New Roman" w:hAnsi="Times New Roman" w:cs="Times New Roman"/>
          <w:sz w:val="24"/>
          <w:szCs w:val="24"/>
        </w:rPr>
        <w:t xml:space="preserve"> u </w:t>
      </w:r>
      <w:r w:rsidR="009C18EB">
        <w:rPr>
          <w:rFonts w:ascii="Times New Roman" w:hAnsi="Times New Roman" w:cs="Times New Roman"/>
          <w:sz w:val="24"/>
          <w:szCs w:val="24"/>
        </w:rPr>
        <w:t>smjesama</w:t>
      </w:r>
      <w:r w:rsidRPr="00526430">
        <w:rPr>
          <w:rFonts w:ascii="Times New Roman" w:hAnsi="Times New Roman" w:cs="Times New Roman"/>
          <w:sz w:val="24"/>
          <w:szCs w:val="24"/>
        </w:rPr>
        <w:t xml:space="preserve"> s metanolom i uljem (uljima), namijenjenog da se koristi kao gorivo za modele vozila, često se navodi u postotku po volumenu. U praksi je </w:t>
      </w:r>
      <w:r w:rsidR="00484558">
        <w:rPr>
          <w:rFonts w:ascii="Times New Roman" w:hAnsi="Times New Roman" w:cs="Times New Roman"/>
          <w:sz w:val="24"/>
          <w:szCs w:val="24"/>
        </w:rPr>
        <w:t>izvođenje</w:t>
      </w:r>
      <w:r w:rsidRPr="00526430">
        <w:rPr>
          <w:rFonts w:ascii="Times New Roman" w:hAnsi="Times New Roman" w:cs="Times New Roman"/>
          <w:sz w:val="24"/>
          <w:szCs w:val="24"/>
        </w:rPr>
        <w:t xml:space="preserve"> odgovarajuć</w:t>
      </w:r>
      <w:r w:rsidR="00484558">
        <w:rPr>
          <w:rFonts w:ascii="Times New Roman" w:hAnsi="Times New Roman" w:cs="Times New Roman"/>
          <w:sz w:val="24"/>
          <w:szCs w:val="24"/>
        </w:rPr>
        <w:t>eg</w:t>
      </w:r>
      <w:r w:rsidRPr="00526430">
        <w:rPr>
          <w:rFonts w:ascii="Times New Roman" w:hAnsi="Times New Roman" w:cs="Times New Roman"/>
          <w:sz w:val="24"/>
          <w:szCs w:val="24"/>
        </w:rPr>
        <w:t xml:space="preserve"> sadržaj</w:t>
      </w:r>
      <w:r w:rsidR="00484558">
        <w:rPr>
          <w:rFonts w:ascii="Times New Roman" w:hAnsi="Times New Roman" w:cs="Times New Roman"/>
          <w:sz w:val="24"/>
          <w:szCs w:val="24"/>
        </w:rPr>
        <w:t>a</w:t>
      </w:r>
      <w:r w:rsidRPr="00526430">
        <w:rPr>
          <w:rFonts w:ascii="Times New Roman" w:hAnsi="Times New Roman" w:cs="Times New Roman"/>
          <w:sz w:val="24"/>
          <w:szCs w:val="24"/>
        </w:rPr>
        <w:t xml:space="preserve"> </w:t>
      </w:r>
      <w:proofErr w:type="spellStart"/>
      <w:r w:rsidRPr="00526430">
        <w:rPr>
          <w:rFonts w:ascii="Times New Roman" w:hAnsi="Times New Roman" w:cs="Times New Roman"/>
          <w:sz w:val="24"/>
          <w:szCs w:val="24"/>
        </w:rPr>
        <w:t>nitrometana</w:t>
      </w:r>
      <w:proofErr w:type="spellEnd"/>
      <w:r w:rsidRPr="00526430">
        <w:rPr>
          <w:rFonts w:ascii="Times New Roman" w:hAnsi="Times New Roman" w:cs="Times New Roman"/>
          <w:sz w:val="24"/>
          <w:szCs w:val="24"/>
        </w:rPr>
        <w:t xml:space="preserve"> u postotku</w:t>
      </w:r>
      <w:r w:rsidR="008F6C81" w:rsidRPr="00526430">
        <w:rPr>
          <w:rFonts w:ascii="Times New Roman" w:hAnsi="Times New Roman" w:cs="Times New Roman"/>
          <w:sz w:val="24"/>
          <w:szCs w:val="24"/>
        </w:rPr>
        <w:t xml:space="preserve"> </w:t>
      </w:r>
      <w:proofErr w:type="spellStart"/>
      <w:r w:rsidR="008F6C81" w:rsidRPr="00526430">
        <w:rPr>
          <w:rFonts w:ascii="Times New Roman" w:hAnsi="Times New Roman" w:cs="Times New Roman"/>
          <w:sz w:val="24"/>
          <w:szCs w:val="24"/>
        </w:rPr>
        <w:t>masenog</w:t>
      </w:r>
      <w:proofErr w:type="spellEnd"/>
      <w:r w:rsidR="008F6C81" w:rsidRPr="00526430">
        <w:rPr>
          <w:rFonts w:ascii="Times New Roman" w:hAnsi="Times New Roman" w:cs="Times New Roman"/>
          <w:sz w:val="24"/>
          <w:szCs w:val="24"/>
        </w:rPr>
        <w:t xml:space="preserve"> udjela</w:t>
      </w:r>
      <w:r w:rsidR="00484558">
        <w:rPr>
          <w:rFonts w:ascii="Times New Roman" w:hAnsi="Times New Roman" w:cs="Times New Roman"/>
          <w:sz w:val="24"/>
          <w:szCs w:val="24"/>
        </w:rPr>
        <w:t xml:space="preserve"> teško</w:t>
      </w:r>
      <w:r w:rsidRPr="00526430">
        <w:rPr>
          <w:rFonts w:ascii="Times New Roman" w:hAnsi="Times New Roman" w:cs="Times New Roman"/>
          <w:sz w:val="24"/>
          <w:szCs w:val="24"/>
        </w:rPr>
        <w:t xml:space="preserve">, budući da su parametri potrebni za konverziju u većini slučajeva nepoznati. Stoga se za potrebe Uredbe 98/2013 za </w:t>
      </w:r>
      <w:r w:rsidR="009C18EB">
        <w:rPr>
          <w:rFonts w:ascii="Times New Roman" w:hAnsi="Times New Roman" w:cs="Times New Roman"/>
          <w:sz w:val="24"/>
          <w:szCs w:val="24"/>
        </w:rPr>
        <w:t>smjese</w:t>
      </w:r>
      <w:r w:rsidRPr="00526430">
        <w:rPr>
          <w:rFonts w:ascii="Times New Roman" w:hAnsi="Times New Roman" w:cs="Times New Roman"/>
          <w:sz w:val="24"/>
          <w:szCs w:val="24"/>
        </w:rPr>
        <w:t xml:space="preserve"> goriva koje sadrže metanol, </w:t>
      </w:r>
      <w:proofErr w:type="spellStart"/>
      <w:r w:rsidRPr="00526430">
        <w:rPr>
          <w:rFonts w:ascii="Times New Roman" w:hAnsi="Times New Roman" w:cs="Times New Roman"/>
          <w:sz w:val="24"/>
          <w:szCs w:val="24"/>
        </w:rPr>
        <w:t>nitrometan</w:t>
      </w:r>
      <w:proofErr w:type="spellEnd"/>
      <w:r w:rsidRPr="00526430">
        <w:rPr>
          <w:rFonts w:ascii="Times New Roman" w:hAnsi="Times New Roman" w:cs="Times New Roman"/>
          <w:sz w:val="24"/>
          <w:szCs w:val="24"/>
        </w:rPr>
        <w:t xml:space="preserve"> i ulje(a), a namijenjene su uporabi u modelima vozila </w:t>
      </w:r>
      <w:r w:rsidR="00DA540B">
        <w:rPr>
          <w:rFonts w:ascii="Times New Roman" w:hAnsi="Times New Roman" w:cs="Times New Roman"/>
          <w:sz w:val="24"/>
          <w:szCs w:val="24"/>
        </w:rPr>
        <w:t xml:space="preserve">uz najviše 25 posto </w:t>
      </w:r>
      <w:r w:rsidR="00DA540B" w:rsidRPr="000E55B9">
        <w:rPr>
          <w:rFonts w:ascii="Times New Roman" w:hAnsi="Times New Roman" w:cs="Times New Roman"/>
          <w:sz w:val="24"/>
          <w:szCs w:val="24"/>
          <w:u w:val="single"/>
        </w:rPr>
        <w:t>volumnog udjela</w:t>
      </w:r>
      <w:r w:rsidR="00DA540B">
        <w:rPr>
          <w:rFonts w:ascii="Times New Roman" w:hAnsi="Times New Roman" w:cs="Times New Roman"/>
          <w:sz w:val="24"/>
          <w:szCs w:val="24"/>
        </w:rPr>
        <w:t xml:space="preserve"> </w:t>
      </w:r>
      <w:proofErr w:type="spellStart"/>
      <w:r w:rsidR="00DA540B">
        <w:rPr>
          <w:rFonts w:ascii="Times New Roman" w:hAnsi="Times New Roman" w:cs="Times New Roman"/>
          <w:sz w:val="24"/>
          <w:szCs w:val="24"/>
        </w:rPr>
        <w:t>nitrometana</w:t>
      </w:r>
      <w:proofErr w:type="spellEnd"/>
      <w:r w:rsidRPr="00526430">
        <w:rPr>
          <w:rFonts w:ascii="Times New Roman" w:hAnsi="Times New Roman" w:cs="Times New Roman"/>
          <w:sz w:val="24"/>
          <w:szCs w:val="24"/>
        </w:rPr>
        <w:t xml:space="preserve">, može smatrati da sadrže najviše 30 posto </w:t>
      </w:r>
      <w:proofErr w:type="spellStart"/>
      <w:r w:rsidR="008F6C81" w:rsidRPr="000E55B9">
        <w:rPr>
          <w:rFonts w:ascii="Times New Roman" w:hAnsi="Times New Roman" w:cs="Times New Roman"/>
          <w:sz w:val="24"/>
          <w:szCs w:val="24"/>
          <w:u w:val="single"/>
        </w:rPr>
        <w:t>masenog</w:t>
      </w:r>
      <w:proofErr w:type="spellEnd"/>
      <w:r w:rsidR="008F6C81" w:rsidRPr="000E55B9">
        <w:rPr>
          <w:rFonts w:ascii="Times New Roman" w:hAnsi="Times New Roman" w:cs="Times New Roman"/>
          <w:sz w:val="24"/>
          <w:szCs w:val="24"/>
          <w:u w:val="single"/>
        </w:rPr>
        <w:t xml:space="preserve"> udjela</w:t>
      </w:r>
      <w:r w:rsidR="008F6C81" w:rsidRPr="00526430">
        <w:rPr>
          <w:rFonts w:ascii="Times New Roman" w:hAnsi="Times New Roman" w:cs="Times New Roman"/>
          <w:sz w:val="24"/>
          <w:szCs w:val="24"/>
        </w:rPr>
        <w:t xml:space="preserve"> </w:t>
      </w:r>
      <w:proofErr w:type="spellStart"/>
      <w:r w:rsidRPr="00526430">
        <w:rPr>
          <w:rFonts w:ascii="Times New Roman" w:hAnsi="Times New Roman" w:cs="Times New Roman"/>
          <w:sz w:val="24"/>
          <w:szCs w:val="24"/>
        </w:rPr>
        <w:t>nitrometana</w:t>
      </w:r>
      <w:proofErr w:type="spellEnd"/>
      <w:r w:rsidRPr="00526430">
        <w:rPr>
          <w:rFonts w:ascii="Times New Roman" w:hAnsi="Times New Roman" w:cs="Times New Roman"/>
          <w:sz w:val="24"/>
          <w:szCs w:val="24"/>
        </w:rPr>
        <w:t>.</w:t>
      </w:r>
    </w:p>
    <w:p w:rsidR="0049424C" w:rsidRPr="00526430" w:rsidRDefault="0049424C" w:rsidP="0049424C">
      <w:pPr>
        <w:spacing w:after="3" w:line="248" w:lineRule="auto"/>
        <w:ind w:left="360" w:right="88"/>
        <w:rPr>
          <w:rFonts w:ascii="Times New Roman" w:hAnsi="Times New Roman" w:cs="Times New Roman"/>
          <w:sz w:val="24"/>
          <w:szCs w:val="24"/>
        </w:rPr>
      </w:pPr>
    </w:p>
    <w:p w:rsidR="0049424C" w:rsidRPr="00526430" w:rsidRDefault="0049424C" w:rsidP="0049424C">
      <w:pPr>
        <w:spacing w:after="0"/>
        <w:rPr>
          <w:rFonts w:ascii="Times New Roman" w:hAnsi="Times New Roman" w:cs="Times New Roman"/>
          <w:sz w:val="24"/>
          <w:szCs w:val="24"/>
        </w:rPr>
      </w:pPr>
      <w:r w:rsidRPr="00526430">
        <w:rPr>
          <w:rFonts w:ascii="Times New Roman" w:hAnsi="Times New Roman" w:cs="Times New Roman"/>
          <w:sz w:val="24"/>
          <w:szCs w:val="24"/>
        </w:rPr>
        <w:t xml:space="preserve"> </w:t>
      </w:r>
    </w:p>
    <w:p w:rsidR="00155951" w:rsidRPr="00155951" w:rsidRDefault="0049424C" w:rsidP="008F6C81">
      <w:pPr>
        <w:ind w:left="-5" w:right="88"/>
        <w:rPr>
          <w:rFonts w:ascii="Times New Roman" w:eastAsia="Times New Roman" w:hAnsi="Times New Roman" w:cs="Times New Roman"/>
          <w:b/>
          <w:bCs/>
          <w:color w:val="000000"/>
          <w:sz w:val="24"/>
          <w:szCs w:val="24"/>
          <w:lang w:eastAsia="hr-HR"/>
        </w:rPr>
      </w:pPr>
      <w:proofErr w:type="spellStart"/>
      <w:r w:rsidRPr="00526430">
        <w:rPr>
          <w:rFonts w:ascii="Times New Roman" w:hAnsi="Times New Roman" w:cs="Times New Roman"/>
          <w:sz w:val="24"/>
          <w:szCs w:val="24"/>
        </w:rPr>
        <w:t>Amonijev</w:t>
      </w:r>
      <w:proofErr w:type="spellEnd"/>
      <w:r w:rsidRPr="00526430">
        <w:rPr>
          <w:rFonts w:ascii="Times New Roman" w:hAnsi="Times New Roman" w:cs="Times New Roman"/>
          <w:sz w:val="24"/>
          <w:szCs w:val="24"/>
        </w:rPr>
        <w:t xml:space="preserve"> </w:t>
      </w:r>
      <w:r w:rsidR="00155951" w:rsidRPr="00526430">
        <w:rPr>
          <w:rFonts w:ascii="Times New Roman" w:hAnsi="Times New Roman" w:cs="Times New Roman"/>
          <w:sz w:val="24"/>
          <w:szCs w:val="24"/>
        </w:rPr>
        <w:t>nitrat</w:t>
      </w:r>
      <w:r w:rsidRPr="00526430">
        <w:rPr>
          <w:rFonts w:ascii="Times New Roman" w:hAnsi="Times New Roman" w:cs="Times New Roman"/>
          <w:sz w:val="24"/>
          <w:szCs w:val="24"/>
        </w:rPr>
        <w:t xml:space="preserve"> </w:t>
      </w:r>
    </w:p>
    <w:p w:rsidR="00155951" w:rsidRPr="00526430" w:rsidRDefault="00155951" w:rsidP="00155951">
      <w:pPr>
        <w:numPr>
          <w:ilvl w:val="0"/>
          <w:numId w:val="26"/>
        </w:numPr>
        <w:spacing w:after="3" w:line="248" w:lineRule="auto"/>
        <w:ind w:right="88" w:hanging="360"/>
        <w:jc w:val="both"/>
        <w:rPr>
          <w:rFonts w:ascii="Times New Roman" w:hAnsi="Times New Roman" w:cs="Times New Roman"/>
          <w:sz w:val="24"/>
          <w:szCs w:val="24"/>
        </w:rPr>
      </w:pPr>
      <w:r w:rsidRPr="00526430">
        <w:rPr>
          <w:rFonts w:ascii="Times New Roman" w:hAnsi="Times New Roman" w:cs="Times New Roman"/>
          <w:sz w:val="24"/>
          <w:szCs w:val="24"/>
        </w:rPr>
        <w:t xml:space="preserve">Stavljanje </w:t>
      </w:r>
      <w:proofErr w:type="spellStart"/>
      <w:r w:rsidRPr="00526430">
        <w:rPr>
          <w:rFonts w:ascii="Times New Roman" w:hAnsi="Times New Roman" w:cs="Times New Roman"/>
          <w:sz w:val="24"/>
          <w:szCs w:val="24"/>
        </w:rPr>
        <w:t>amonijevog</w:t>
      </w:r>
      <w:proofErr w:type="spellEnd"/>
      <w:r w:rsidRPr="00526430">
        <w:rPr>
          <w:rFonts w:ascii="Times New Roman" w:hAnsi="Times New Roman" w:cs="Times New Roman"/>
          <w:sz w:val="24"/>
          <w:szCs w:val="24"/>
        </w:rPr>
        <w:t xml:space="preserve"> nitrata na tržište za opskrbu neprofesionalnih korisnika ograničeno je Uredbom REACH (</w:t>
      </w:r>
      <w:r w:rsidRPr="00155951">
        <w:rPr>
          <w:rFonts w:ascii="Times New Roman" w:eastAsia="Times New Roman" w:hAnsi="Times New Roman" w:cs="Times New Roman"/>
          <w:bCs/>
          <w:color w:val="000000"/>
          <w:sz w:val="24"/>
          <w:szCs w:val="24"/>
          <w:lang w:eastAsia="hr-HR"/>
        </w:rPr>
        <w:t>Uredb</w:t>
      </w:r>
      <w:r w:rsidRPr="00526430">
        <w:rPr>
          <w:rFonts w:ascii="Times New Roman" w:hAnsi="Times New Roman" w:cs="Times New Roman"/>
          <w:bCs/>
          <w:color w:val="000000"/>
          <w:sz w:val="24"/>
          <w:szCs w:val="24"/>
        </w:rPr>
        <w:t>a</w:t>
      </w:r>
      <w:r w:rsidRPr="00155951">
        <w:rPr>
          <w:rFonts w:ascii="Times New Roman" w:eastAsia="Times New Roman" w:hAnsi="Times New Roman" w:cs="Times New Roman"/>
          <w:bCs/>
          <w:color w:val="000000"/>
          <w:sz w:val="24"/>
          <w:szCs w:val="24"/>
          <w:lang w:eastAsia="hr-HR"/>
        </w:rPr>
        <w:t xml:space="preserve"> br. 1907</w:t>
      </w:r>
      <w:r w:rsidRPr="00526430">
        <w:rPr>
          <w:rFonts w:ascii="Times New Roman" w:hAnsi="Times New Roman" w:cs="Times New Roman"/>
          <w:bCs/>
          <w:color w:val="000000"/>
          <w:sz w:val="24"/>
          <w:szCs w:val="24"/>
        </w:rPr>
        <w:t xml:space="preserve"> od 18. prosinca 2006., kako je izmijenjena</w:t>
      </w:r>
      <w:r w:rsidRPr="00155951">
        <w:rPr>
          <w:rFonts w:ascii="Times New Roman" w:eastAsia="Times New Roman" w:hAnsi="Times New Roman" w:cs="Times New Roman"/>
          <w:bCs/>
          <w:color w:val="000000"/>
          <w:sz w:val="24"/>
          <w:szCs w:val="24"/>
          <w:lang w:eastAsia="hr-HR"/>
        </w:rPr>
        <w:t xml:space="preserve"> </w:t>
      </w:r>
      <w:r w:rsidRPr="00526430">
        <w:rPr>
          <w:rFonts w:ascii="Times New Roman" w:hAnsi="Times New Roman" w:cs="Times New Roman"/>
          <w:bCs/>
          <w:color w:val="000000"/>
          <w:sz w:val="24"/>
          <w:szCs w:val="24"/>
        </w:rPr>
        <w:t xml:space="preserve">Uredbom Komisije (EZ) br. 552 </w:t>
      </w:r>
      <w:r w:rsidRPr="00155951">
        <w:rPr>
          <w:rFonts w:ascii="Times New Roman" w:eastAsia="Times New Roman" w:hAnsi="Times New Roman" w:cs="Times New Roman"/>
          <w:bCs/>
          <w:color w:val="000000"/>
          <w:sz w:val="24"/>
          <w:szCs w:val="24"/>
          <w:lang w:eastAsia="hr-HR"/>
        </w:rPr>
        <w:t>od 22. lipnja 2009.</w:t>
      </w:r>
      <w:r w:rsidRPr="00526430">
        <w:rPr>
          <w:rFonts w:ascii="Times New Roman" w:hAnsi="Times New Roman" w:cs="Times New Roman"/>
          <w:bCs/>
          <w:color w:val="000000"/>
          <w:sz w:val="24"/>
          <w:szCs w:val="24"/>
        </w:rPr>
        <w:t xml:space="preserve">, </w:t>
      </w:r>
      <w:r w:rsidRPr="00155951">
        <w:rPr>
          <w:rFonts w:ascii="Times New Roman" w:eastAsia="Times New Roman" w:hAnsi="Times New Roman" w:cs="Times New Roman"/>
          <w:bCs/>
          <w:color w:val="000000"/>
          <w:sz w:val="24"/>
          <w:szCs w:val="24"/>
          <w:lang w:eastAsia="hr-HR"/>
        </w:rPr>
        <w:t>Prilog XVII.</w:t>
      </w:r>
      <w:r w:rsidRPr="00526430">
        <w:rPr>
          <w:rFonts w:ascii="Times New Roman" w:hAnsi="Times New Roman" w:cs="Times New Roman"/>
          <w:bCs/>
          <w:color w:val="000000"/>
          <w:sz w:val="24"/>
          <w:szCs w:val="24"/>
        </w:rPr>
        <w:t>, točka 58.).</w:t>
      </w:r>
    </w:p>
    <w:p w:rsidR="00155951" w:rsidRPr="00526430" w:rsidRDefault="00155951" w:rsidP="00155951">
      <w:pPr>
        <w:numPr>
          <w:ilvl w:val="0"/>
          <w:numId w:val="26"/>
        </w:numPr>
        <w:spacing w:after="3" w:line="248" w:lineRule="auto"/>
        <w:ind w:right="88" w:hanging="360"/>
        <w:jc w:val="both"/>
        <w:rPr>
          <w:rFonts w:ascii="Times New Roman" w:hAnsi="Times New Roman" w:cs="Times New Roman"/>
          <w:sz w:val="24"/>
          <w:szCs w:val="24"/>
        </w:rPr>
      </w:pPr>
      <w:r w:rsidRPr="00526430">
        <w:rPr>
          <w:rFonts w:ascii="Times New Roman" w:hAnsi="Times New Roman" w:cs="Times New Roman"/>
          <w:sz w:val="24"/>
          <w:szCs w:val="24"/>
        </w:rPr>
        <w:t xml:space="preserve">Gnojiva s barem 8 </w:t>
      </w:r>
      <w:r w:rsidRPr="00DA540B">
        <w:rPr>
          <w:rFonts w:ascii="Times New Roman" w:hAnsi="Times New Roman" w:cs="Times New Roman"/>
          <w:sz w:val="24"/>
          <w:szCs w:val="24"/>
        </w:rPr>
        <w:t>%</w:t>
      </w:r>
      <w:r w:rsidRPr="00526430">
        <w:rPr>
          <w:rFonts w:ascii="Times New Roman" w:hAnsi="Times New Roman" w:cs="Times New Roman"/>
          <w:sz w:val="24"/>
          <w:szCs w:val="24"/>
        </w:rPr>
        <w:t xml:space="preserve"> </w:t>
      </w:r>
      <w:proofErr w:type="spellStart"/>
      <w:r w:rsidR="00DA540B">
        <w:rPr>
          <w:rFonts w:ascii="Times New Roman" w:hAnsi="Times New Roman" w:cs="Times New Roman"/>
          <w:sz w:val="24"/>
          <w:szCs w:val="24"/>
        </w:rPr>
        <w:t>masenog</w:t>
      </w:r>
      <w:proofErr w:type="spellEnd"/>
      <w:r w:rsidR="00DA540B">
        <w:rPr>
          <w:rFonts w:ascii="Times New Roman" w:hAnsi="Times New Roman" w:cs="Times New Roman"/>
          <w:sz w:val="24"/>
          <w:szCs w:val="24"/>
        </w:rPr>
        <w:t xml:space="preserve"> udjela </w:t>
      </w:r>
      <w:r w:rsidRPr="00526430">
        <w:rPr>
          <w:rFonts w:ascii="Times New Roman" w:hAnsi="Times New Roman" w:cs="Times New Roman"/>
          <w:sz w:val="24"/>
          <w:szCs w:val="24"/>
        </w:rPr>
        <w:t xml:space="preserve">nitrata iz </w:t>
      </w:r>
      <w:r w:rsidRPr="00DA540B">
        <w:rPr>
          <w:rFonts w:ascii="Times New Roman" w:hAnsi="Times New Roman" w:cs="Times New Roman"/>
          <w:sz w:val="24"/>
          <w:szCs w:val="24"/>
        </w:rPr>
        <w:t>amonijaka</w:t>
      </w:r>
      <w:r w:rsidRPr="00526430">
        <w:rPr>
          <w:rFonts w:ascii="Times New Roman" w:hAnsi="Times New Roman" w:cs="Times New Roman"/>
          <w:sz w:val="24"/>
          <w:szCs w:val="24"/>
        </w:rPr>
        <w:t xml:space="preserve"> i barem 8 </w:t>
      </w:r>
      <w:r w:rsidRPr="00DA540B">
        <w:rPr>
          <w:rFonts w:ascii="Times New Roman" w:hAnsi="Times New Roman" w:cs="Times New Roman"/>
          <w:sz w:val="24"/>
          <w:szCs w:val="24"/>
        </w:rPr>
        <w:t xml:space="preserve">% </w:t>
      </w:r>
      <w:proofErr w:type="spellStart"/>
      <w:r w:rsidR="00DA540B" w:rsidRPr="00DA540B">
        <w:rPr>
          <w:rFonts w:ascii="Times New Roman" w:hAnsi="Times New Roman" w:cs="Times New Roman"/>
          <w:sz w:val="24"/>
          <w:szCs w:val="24"/>
        </w:rPr>
        <w:t>masenog</w:t>
      </w:r>
      <w:proofErr w:type="spellEnd"/>
      <w:r w:rsidR="00DA540B" w:rsidRPr="00DA540B">
        <w:rPr>
          <w:rFonts w:ascii="Times New Roman" w:hAnsi="Times New Roman" w:cs="Times New Roman"/>
          <w:sz w:val="24"/>
          <w:szCs w:val="24"/>
        </w:rPr>
        <w:t xml:space="preserve"> udjela </w:t>
      </w:r>
      <w:r w:rsidRPr="00DA540B">
        <w:rPr>
          <w:rFonts w:ascii="Times New Roman" w:hAnsi="Times New Roman" w:cs="Times New Roman"/>
          <w:sz w:val="24"/>
          <w:szCs w:val="24"/>
        </w:rPr>
        <w:t>dušika iz nitrata sadrže barem 16 %</w:t>
      </w:r>
      <w:r w:rsidR="00DA540B">
        <w:rPr>
          <w:rFonts w:ascii="Times New Roman" w:hAnsi="Times New Roman" w:cs="Times New Roman"/>
          <w:sz w:val="24"/>
          <w:szCs w:val="24"/>
        </w:rPr>
        <w:t xml:space="preserve"> </w:t>
      </w:r>
      <w:proofErr w:type="spellStart"/>
      <w:r w:rsidR="00DA540B">
        <w:rPr>
          <w:rFonts w:ascii="Times New Roman" w:hAnsi="Times New Roman" w:cs="Times New Roman"/>
          <w:sz w:val="24"/>
          <w:szCs w:val="24"/>
        </w:rPr>
        <w:t>masenog</w:t>
      </w:r>
      <w:proofErr w:type="spellEnd"/>
      <w:r w:rsidR="00DA540B">
        <w:rPr>
          <w:rFonts w:ascii="Times New Roman" w:hAnsi="Times New Roman" w:cs="Times New Roman"/>
          <w:sz w:val="24"/>
          <w:szCs w:val="24"/>
        </w:rPr>
        <w:t xml:space="preserve"> udjela</w:t>
      </w:r>
      <w:r w:rsidRPr="00526430">
        <w:rPr>
          <w:rFonts w:ascii="Times New Roman" w:hAnsi="Times New Roman" w:cs="Times New Roman"/>
          <w:sz w:val="24"/>
          <w:szCs w:val="24"/>
        </w:rPr>
        <w:t xml:space="preserve"> dušika iz </w:t>
      </w:r>
      <w:proofErr w:type="spellStart"/>
      <w:r w:rsidRPr="00526430">
        <w:rPr>
          <w:rFonts w:ascii="Times New Roman" w:hAnsi="Times New Roman" w:cs="Times New Roman"/>
          <w:sz w:val="24"/>
          <w:szCs w:val="24"/>
        </w:rPr>
        <w:t>amonijevog</w:t>
      </w:r>
      <w:proofErr w:type="spellEnd"/>
      <w:r w:rsidRPr="00526430">
        <w:rPr>
          <w:rFonts w:ascii="Times New Roman" w:hAnsi="Times New Roman" w:cs="Times New Roman"/>
          <w:sz w:val="24"/>
          <w:szCs w:val="24"/>
        </w:rPr>
        <w:t xml:space="preserve"> nitrata. Gospodarski subjekti i poljoprivrednici pozivaju </w:t>
      </w:r>
      <w:r w:rsidR="008F6C81" w:rsidRPr="00526430">
        <w:rPr>
          <w:rFonts w:ascii="Times New Roman" w:hAnsi="Times New Roman" w:cs="Times New Roman"/>
          <w:sz w:val="24"/>
          <w:szCs w:val="24"/>
        </w:rPr>
        <w:t xml:space="preserve">se </w:t>
      </w:r>
      <w:r w:rsidRPr="00526430">
        <w:rPr>
          <w:rFonts w:ascii="Times New Roman" w:hAnsi="Times New Roman" w:cs="Times New Roman"/>
          <w:sz w:val="24"/>
          <w:szCs w:val="24"/>
        </w:rPr>
        <w:t>da na dobrovoljnoj osnovi</w:t>
      </w:r>
      <w:r w:rsidR="008F6C81" w:rsidRPr="00526430">
        <w:rPr>
          <w:rFonts w:ascii="Times New Roman" w:hAnsi="Times New Roman" w:cs="Times New Roman"/>
          <w:sz w:val="24"/>
          <w:szCs w:val="24"/>
        </w:rPr>
        <w:t xml:space="preserve"> prijavljuju također </w:t>
      </w:r>
      <w:proofErr w:type="spellStart"/>
      <w:r w:rsidR="008F6C81" w:rsidRPr="00526430">
        <w:rPr>
          <w:rFonts w:ascii="Times New Roman" w:hAnsi="Times New Roman" w:cs="Times New Roman"/>
          <w:sz w:val="24"/>
          <w:szCs w:val="24"/>
        </w:rPr>
        <w:t>amonijev</w:t>
      </w:r>
      <w:proofErr w:type="spellEnd"/>
      <w:r w:rsidR="008F6C81" w:rsidRPr="00526430">
        <w:rPr>
          <w:rFonts w:ascii="Times New Roman" w:hAnsi="Times New Roman" w:cs="Times New Roman"/>
          <w:sz w:val="24"/>
          <w:szCs w:val="24"/>
        </w:rPr>
        <w:t xml:space="preserve"> nitrat s manje od 16 % </w:t>
      </w:r>
      <w:proofErr w:type="spellStart"/>
      <w:r w:rsidR="008F6C81" w:rsidRPr="00526430">
        <w:rPr>
          <w:rFonts w:ascii="Times New Roman" w:hAnsi="Times New Roman" w:cs="Times New Roman"/>
          <w:sz w:val="24"/>
          <w:szCs w:val="24"/>
        </w:rPr>
        <w:t>masenog</w:t>
      </w:r>
      <w:proofErr w:type="spellEnd"/>
      <w:r w:rsidR="008F6C81" w:rsidRPr="00526430">
        <w:rPr>
          <w:rFonts w:ascii="Times New Roman" w:hAnsi="Times New Roman" w:cs="Times New Roman"/>
          <w:sz w:val="24"/>
          <w:szCs w:val="24"/>
        </w:rPr>
        <w:t xml:space="preserve"> udjela</w:t>
      </w:r>
      <w:r w:rsidR="00526430" w:rsidRPr="00526430">
        <w:rPr>
          <w:rFonts w:ascii="Times New Roman" w:hAnsi="Times New Roman" w:cs="Times New Roman"/>
          <w:sz w:val="24"/>
          <w:szCs w:val="24"/>
        </w:rPr>
        <w:t xml:space="preserve"> dušika u odnosu na </w:t>
      </w:r>
      <w:proofErr w:type="spellStart"/>
      <w:r w:rsidR="00526430" w:rsidRPr="00526430">
        <w:rPr>
          <w:rFonts w:ascii="Times New Roman" w:hAnsi="Times New Roman" w:cs="Times New Roman"/>
          <w:sz w:val="24"/>
          <w:szCs w:val="24"/>
        </w:rPr>
        <w:t>amonijev</w:t>
      </w:r>
      <w:proofErr w:type="spellEnd"/>
      <w:r w:rsidR="00526430" w:rsidRPr="00526430">
        <w:rPr>
          <w:rFonts w:ascii="Times New Roman" w:hAnsi="Times New Roman" w:cs="Times New Roman"/>
          <w:sz w:val="24"/>
          <w:szCs w:val="24"/>
        </w:rPr>
        <w:t xml:space="preserve"> nitrat.</w:t>
      </w:r>
    </w:p>
    <w:p w:rsidR="0049424C" w:rsidRPr="00526430" w:rsidRDefault="0049424C" w:rsidP="00526430">
      <w:pPr>
        <w:spacing w:after="3" w:line="248" w:lineRule="auto"/>
        <w:ind w:left="720" w:right="88"/>
        <w:rPr>
          <w:rFonts w:ascii="Times New Roman" w:hAnsi="Times New Roman" w:cs="Times New Roman"/>
          <w:sz w:val="24"/>
          <w:szCs w:val="24"/>
        </w:rPr>
      </w:pPr>
      <w:r w:rsidRPr="00526430">
        <w:rPr>
          <w:rFonts w:ascii="Times New Roman" w:hAnsi="Times New Roman" w:cs="Times New Roman"/>
          <w:sz w:val="24"/>
          <w:szCs w:val="24"/>
        </w:rPr>
        <w:t xml:space="preserve"> </w:t>
      </w:r>
    </w:p>
    <w:p w:rsidR="0049424C" w:rsidRDefault="0049424C" w:rsidP="0049424C">
      <w:pPr>
        <w:spacing w:after="0"/>
      </w:pPr>
      <w:r>
        <w:t xml:space="preserve"> </w:t>
      </w:r>
    </w:p>
    <w:p w:rsidR="00526430" w:rsidRPr="00526430" w:rsidRDefault="00D15393" w:rsidP="00526430">
      <w:pPr>
        <w:rPr>
          <w:rFonts w:ascii="Times New Roman" w:hAnsi="Times New Roman" w:cs="Times New Roman"/>
          <w:b/>
          <w:sz w:val="24"/>
          <w:szCs w:val="24"/>
        </w:rPr>
      </w:pPr>
      <w:r>
        <w:rPr>
          <w:rFonts w:ascii="Times New Roman" w:hAnsi="Times New Roman" w:cs="Times New Roman"/>
          <w:b/>
          <w:sz w:val="24"/>
          <w:szCs w:val="24"/>
        </w:rPr>
        <w:t>Drugi</w:t>
      </w:r>
      <w:r w:rsidR="00526430" w:rsidRPr="00526430">
        <w:rPr>
          <w:rFonts w:ascii="Times New Roman" w:hAnsi="Times New Roman" w:cs="Times New Roman"/>
          <w:b/>
          <w:sz w:val="24"/>
          <w:szCs w:val="24"/>
        </w:rPr>
        <w:t xml:space="preserve"> nazivi posebnih tvari</w:t>
      </w:r>
    </w:p>
    <w:p w:rsidR="00526430" w:rsidRPr="00526430" w:rsidRDefault="00526430" w:rsidP="00526430">
      <w:pPr>
        <w:jc w:val="both"/>
        <w:rPr>
          <w:rFonts w:ascii="Times New Roman" w:hAnsi="Times New Roman" w:cs="Times New Roman"/>
          <w:sz w:val="24"/>
          <w:szCs w:val="24"/>
          <w:lang w:eastAsia="hr-HR"/>
        </w:rPr>
      </w:pPr>
      <w:r w:rsidRPr="00526430">
        <w:rPr>
          <w:rFonts w:ascii="Times New Roman" w:hAnsi="Times New Roman" w:cs="Times New Roman"/>
          <w:sz w:val="24"/>
          <w:szCs w:val="24"/>
        </w:rPr>
        <w:t>Dolje</w:t>
      </w:r>
      <w:r w:rsidRPr="00526430">
        <w:rPr>
          <w:rFonts w:ascii="Times New Roman" w:hAnsi="Times New Roman" w:cs="Times New Roman"/>
          <w:sz w:val="24"/>
          <w:szCs w:val="24"/>
          <w:lang w:eastAsia="hr-HR"/>
        </w:rPr>
        <w:t xml:space="preserve"> navedeni nazivi mogu se također koristiti kao svakodnevni nazivi tvari navedenih u prilozima Uredbi. Popisi nisu konačni i namijenjeni su samo </w:t>
      </w:r>
      <w:r w:rsidR="00D15393">
        <w:rPr>
          <w:rFonts w:ascii="Times New Roman" w:hAnsi="Times New Roman" w:cs="Times New Roman"/>
          <w:sz w:val="24"/>
          <w:szCs w:val="24"/>
          <w:lang w:eastAsia="hr-HR"/>
        </w:rPr>
        <w:t>kao</w:t>
      </w:r>
      <w:r w:rsidRPr="00526430">
        <w:rPr>
          <w:rFonts w:ascii="Times New Roman" w:hAnsi="Times New Roman" w:cs="Times New Roman"/>
          <w:sz w:val="24"/>
          <w:szCs w:val="24"/>
          <w:lang w:eastAsia="hr-HR"/>
        </w:rPr>
        <w:t xml:space="preserve"> </w:t>
      </w:r>
      <w:r w:rsidRPr="00D15393">
        <w:rPr>
          <w:rFonts w:ascii="Times New Roman" w:hAnsi="Times New Roman" w:cs="Times New Roman"/>
          <w:sz w:val="24"/>
          <w:szCs w:val="24"/>
          <w:lang w:eastAsia="hr-HR"/>
        </w:rPr>
        <w:t>referenc</w:t>
      </w:r>
      <w:r w:rsidR="00D15393" w:rsidRPr="00D15393">
        <w:rPr>
          <w:rFonts w:ascii="Times New Roman" w:hAnsi="Times New Roman" w:cs="Times New Roman"/>
          <w:sz w:val="24"/>
          <w:szCs w:val="24"/>
          <w:lang w:eastAsia="hr-HR"/>
        </w:rPr>
        <w:t>a</w:t>
      </w:r>
      <w:r w:rsidRPr="00526430">
        <w:rPr>
          <w:rFonts w:ascii="Times New Roman" w:hAnsi="Times New Roman" w:cs="Times New Roman"/>
          <w:sz w:val="24"/>
          <w:szCs w:val="24"/>
          <w:lang w:eastAsia="hr-HR"/>
        </w:rPr>
        <w:t>.</w:t>
      </w:r>
    </w:p>
    <w:p w:rsidR="0049424C" w:rsidRDefault="0049424C" w:rsidP="0049424C">
      <w:pPr>
        <w:spacing w:after="0"/>
      </w:pPr>
      <w:r>
        <w:t xml:space="preserve"> </w:t>
      </w:r>
    </w:p>
    <w:tbl>
      <w:tblPr>
        <w:tblStyle w:val="TableGrid"/>
        <w:tblW w:w="9290" w:type="dxa"/>
        <w:tblInd w:w="-108" w:type="dxa"/>
        <w:tblCellMar>
          <w:top w:w="9" w:type="dxa"/>
          <w:left w:w="108" w:type="dxa"/>
          <w:right w:w="115" w:type="dxa"/>
        </w:tblCellMar>
        <w:tblLook w:val="04A0" w:firstRow="1" w:lastRow="0" w:firstColumn="1" w:lastColumn="0" w:noHBand="0" w:noVBand="1"/>
      </w:tblPr>
      <w:tblGrid>
        <w:gridCol w:w="4645"/>
        <w:gridCol w:w="4645"/>
      </w:tblGrid>
      <w:tr w:rsidR="0049424C" w:rsidTr="00E90315">
        <w:trPr>
          <w:trHeight w:val="456"/>
        </w:trPr>
        <w:tc>
          <w:tcPr>
            <w:tcW w:w="4645" w:type="dxa"/>
            <w:tcBorders>
              <w:top w:val="single" w:sz="4" w:space="0" w:color="000000"/>
              <w:left w:val="single" w:sz="4" w:space="0" w:color="000000"/>
              <w:bottom w:val="single" w:sz="4" w:space="0" w:color="000000"/>
              <w:right w:val="single" w:sz="4" w:space="0" w:color="000000"/>
            </w:tcBorders>
          </w:tcPr>
          <w:p w:rsidR="0049424C" w:rsidRDefault="00D15393" w:rsidP="00E90315">
            <w:pPr>
              <w:spacing w:line="259" w:lineRule="auto"/>
              <w:ind w:left="5"/>
              <w:jc w:val="center"/>
            </w:pPr>
            <w:r>
              <w:rPr>
                <w:rFonts w:ascii="Times New Roman" w:eastAsia="Times New Roman" w:hAnsi="Times New Roman" w:cs="Times New Roman"/>
                <w:b/>
              </w:rPr>
              <w:lastRenderedPageBreak/>
              <w:t>Drugi</w:t>
            </w:r>
            <w:r w:rsidR="00A11846">
              <w:rPr>
                <w:rFonts w:ascii="Times New Roman" w:eastAsia="Times New Roman" w:hAnsi="Times New Roman" w:cs="Times New Roman"/>
                <w:b/>
              </w:rPr>
              <w:t xml:space="preserve"> nazivi tvari iz Priloga I.</w:t>
            </w:r>
          </w:p>
        </w:tc>
        <w:tc>
          <w:tcPr>
            <w:tcW w:w="4645" w:type="dxa"/>
            <w:tcBorders>
              <w:top w:val="single" w:sz="4" w:space="0" w:color="000000"/>
              <w:left w:val="single" w:sz="4" w:space="0" w:color="000000"/>
              <w:bottom w:val="single" w:sz="4" w:space="0" w:color="000000"/>
              <w:right w:val="single" w:sz="4" w:space="0" w:color="000000"/>
            </w:tcBorders>
          </w:tcPr>
          <w:p w:rsidR="0049424C" w:rsidRDefault="00D15393" w:rsidP="00E90315">
            <w:pPr>
              <w:spacing w:line="259" w:lineRule="auto"/>
              <w:ind w:left="2"/>
              <w:jc w:val="center"/>
            </w:pPr>
            <w:r>
              <w:rPr>
                <w:rFonts w:ascii="Times New Roman" w:eastAsia="Times New Roman" w:hAnsi="Times New Roman" w:cs="Times New Roman"/>
                <w:b/>
              </w:rPr>
              <w:t>Drugi</w:t>
            </w:r>
            <w:r w:rsidR="00A11846">
              <w:rPr>
                <w:rFonts w:ascii="Times New Roman" w:eastAsia="Times New Roman" w:hAnsi="Times New Roman" w:cs="Times New Roman"/>
                <w:b/>
              </w:rPr>
              <w:t xml:space="preserve"> nazivi tvari iz Priloga II.</w:t>
            </w:r>
          </w:p>
        </w:tc>
      </w:tr>
      <w:tr w:rsidR="0049424C" w:rsidTr="00E90315">
        <w:trPr>
          <w:trHeight w:val="4407"/>
        </w:trPr>
        <w:tc>
          <w:tcPr>
            <w:tcW w:w="4645" w:type="dxa"/>
            <w:tcBorders>
              <w:top w:val="single" w:sz="4" w:space="0" w:color="000000"/>
              <w:left w:val="single" w:sz="4" w:space="0" w:color="000000"/>
              <w:bottom w:val="single" w:sz="4" w:space="0" w:color="000000"/>
              <w:right w:val="single" w:sz="4" w:space="0" w:color="000000"/>
            </w:tcBorders>
          </w:tcPr>
          <w:p w:rsidR="0049424C" w:rsidRPr="000E55B9" w:rsidRDefault="0049424C" w:rsidP="00E90315">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 </w:t>
            </w:r>
          </w:p>
          <w:p w:rsidR="0049424C" w:rsidRPr="000E55B9" w:rsidRDefault="00E90315" w:rsidP="00A11846">
            <w:pPr>
              <w:spacing w:line="228" w:lineRule="auto"/>
              <w:ind w:right="2324"/>
              <w:rPr>
                <w:rFonts w:ascii="Times New Roman" w:hAnsi="Times New Roman" w:cs="Times New Roman"/>
                <w:sz w:val="24"/>
                <w:szCs w:val="24"/>
              </w:rPr>
            </w:pPr>
            <w:r w:rsidRPr="000E55B9">
              <w:rPr>
                <w:rFonts w:ascii="Times New Roman" w:hAnsi="Times New Roman" w:cs="Times New Roman"/>
                <w:sz w:val="24"/>
                <w:szCs w:val="24"/>
              </w:rPr>
              <w:t>Vodikov</w:t>
            </w:r>
            <w:r w:rsidR="00A11846" w:rsidRPr="000E55B9">
              <w:rPr>
                <w:rFonts w:ascii="Times New Roman" w:hAnsi="Times New Roman" w:cs="Times New Roman"/>
                <w:sz w:val="24"/>
                <w:szCs w:val="24"/>
              </w:rPr>
              <w:t xml:space="preserve"> peroksid</w:t>
            </w:r>
            <w:r w:rsidR="0049424C" w:rsidRPr="000E55B9">
              <w:rPr>
                <w:rFonts w:ascii="Times New Roman" w:hAnsi="Times New Roman" w:cs="Times New Roman"/>
                <w:sz w:val="24"/>
                <w:szCs w:val="24"/>
              </w:rPr>
              <w:t xml:space="preserve">: </w:t>
            </w:r>
            <w:r w:rsidR="00A11846" w:rsidRPr="000E55B9">
              <w:rPr>
                <w:rFonts w:ascii="Times New Roman" w:hAnsi="Times New Roman" w:cs="Times New Roman"/>
                <w:sz w:val="24"/>
                <w:szCs w:val="24"/>
              </w:rPr>
              <w:t xml:space="preserve">                          </w:t>
            </w:r>
          </w:p>
          <w:p w:rsidR="00A11846" w:rsidRPr="000E55B9" w:rsidRDefault="00A11846" w:rsidP="0049424C">
            <w:pPr>
              <w:numPr>
                <w:ilvl w:val="0"/>
                <w:numId w:val="27"/>
              </w:numPr>
              <w:spacing w:line="259" w:lineRule="auto"/>
              <w:ind w:firstLine="360"/>
              <w:rPr>
                <w:rFonts w:ascii="Times New Roman" w:hAnsi="Times New Roman" w:cs="Times New Roman"/>
                <w:sz w:val="24"/>
                <w:szCs w:val="24"/>
              </w:rPr>
            </w:pPr>
            <w:r w:rsidRPr="000E55B9">
              <w:rPr>
                <w:rFonts w:ascii="Times New Roman" w:hAnsi="Times New Roman" w:cs="Times New Roman"/>
                <w:sz w:val="24"/>
                <w:szCs w:val="24"/>
              </w:rPr>
              <w:t>Peroksid</w:t>
            </w:r>
          </w:p>
          <w:p w:rsidR="0049424C" w:rsidRPr="000E55B9" w:rsidRDefault="0049424C" w:rsidP="0049424C">
            <w:pPr>
              <w:numPr>
                <w:ilvl w:val="0"/>
                <w:numId w:val="27"/>
              </w:numPr>
              <w:spacing w:line="259" w:lineRule="auto"/>
              <w:ind w:firstLine="360"/>
              <w:rPr>
                <w:rFonts w:ascii="Times New Roman" w:hAnsi="Times New Roman" w:cs="Times New Roman"/>
                <w:sz w:val="24"/>
                <w:szCs w:val="24"/>
              </w:rPr>
            </w:pPr>
            <w:proofErr w:type="spellStart"/>
            <w:r w:rsidRPr="000E55B9">
              <w:rPr>
                <w:rFonts w:ascii="Times New Roman" w:hAnsi="Times New Roman" w:cs="Times New Roman"/>
                <w:sz w:val="24"/>
                <w:szCs w:val="24"/>
              </w:rPr>
              <w:t>Dioxidane</w:t>
            </w:r>
            <w:proofErr w:type="spellEnd"/>
            <w:r w:rsidRPr="000E55B9">
              <w:rPr>
                <w:rFonts w:ascii="Times New Roman" w:hAnsi="Times New Roman" w:cs="Times New Roman"/>
                <w:sz w:val="24"/>
                <w:szCs w:val="24"/>
              </w:rPr>
              <w:t xml:space="preserve"> </w:t>
            </w:r>
          </w:p>
          <w:p w:rsidR="00A11846" w:rsidRPr="000E55B9" w:rsidRDefault="00E90315" w:rsidP="0049424C">
            <w:pPr>
              <w:numPr>
                <w:ilvl w:val="0"/>
                <w:numId w:val="27"/>
              </w:numPr>
              <w:spacing w:after="28" w:line="237" w:lineRule="auto"/>
              <w:ind w:firstLine="360"/>
              <w:rPr>
                <w:rFonts w:ascii="Times New Roman" w:hAnsi="Times New Roman" w:cs="Times New Roman"/>
                <w:sz w:val="24"/>
                <w:szCs w:val="24"/>
              </w:rPr>
            </w:pPr>
            <w:r w:rsidRPr="000E55B9">
              <w:rPr>
                <w:rFonts w:ascii="Times New Roman" w:hAnsi="Times New Roman" w:cs="Times New Roman"/>
                <w:sz w:val="24"/>
                <w:szCs w:val="24"/>
              </w:rPr>
              <w:t>Vodikov</w:t>
            </w:r>
            <w:r w:rsidR="00A11846" w:rsidRPr="000E55B9">
              <w:rPr>
                <w:rFonts w:ascii="Times New Roman" w:hAnsi="Times New Roman" w:cs="Times New Roman"/>
                <w:sz w:val="24"/>
                <w:szCs w:val="24"/>
              </w:rPr>
              <w:t xml:space="preserve"> dioksid</w:t>
            </w:r>
          </w:p>
          <w:p w:rsidR="0049424C" w:rsidRPr="000E55B9" w:rsidRDefault="0049424C" w:rsidP="00A11846">
            <w:pPr>
              <w:spacing w:after="28" w:line="237" w:lineRule="auto"/>
              <w:rPr>
                <w:rFonts w:ascii="Times New Roman" w:hAnsi="Times New Roman" w:cs="Times New Roman"/>
                <w:sz w:val="24"/>
                <w:szCs w:val="24"/>
              </w:rPr>
            </w:pPr>
            <w:proofErr w:type="spellStart"/>
            <w:r w:rsidRPr="000E55B9">
              <w:rPr>
                <w:rFonts w:ascii="Times New Roman" w:hAnsi="Times New Roman" w:cs="Times New Roman"/>
                <w:sz w:val="24"/>
                <w:szCs w:val="24"/>
              </w:rPr>
              <w:t>Nitrometan</w:t>
            </w:r>
            <w:proofErr w:type="spellEnd"/>
            <w:r w:rsidRPr="000E55B9">
              <w:rPr>
                <w:rFonts w:ascii="Times New Roman" w:hAnsi="Times New Roman" w:cs="Times New Roman"/>
                <w:sz w:val="24"/>
                <w:szCs w:val="24"/>
              </w:rPr>
              <w:t xml:space="preserve"> </w:t>
            </w:r>
          </w:p>
          <w:p w:rsidR="0049424C" w:rsidRPr="000E55B9" w:rsidRDefault="0049424C" w:rsidP="0049424C">
            <w:pPr>
              <w:numPr>
                <w:ilvl w:val="0"/>
                <w:numId w:val="27"/>
              </w:numPr>
              <w:spacing w:line="259" w:lineRule="auto"/>
              <w:ind w:firstLine="360"/>
              <w:rPr>
                <w:rFonts w:ascii="Times New Roman" w:hAnsi="Times New Roman" w:cs="Times New Roman"/>
                <w:sz w:val="24"/>
                <w:szCs w:val="24"/>
              </w:rPr>
            </w:pPr>
            <w:proofErr w:type="spellStart"/>
            <w:r w:rsidRPr="000E55B9">
              <w:rPr>
                <w:rFonts w:ascii="Times New Roman" w:hAnsi="Times New Roman" w:cs="Times New Roman"/>
                <w:sz w:val="24"/>
                <w:szCs w:val="24"/>
              </w:rPr>
              <w:t>Nitro</w:t>
            </w:r>
            <w:r w:rsidR="00E90315" w:rsidRPr="000E55B9">
              <w:rPr>
                <w:rFonts w:ascii="Times New Roman" w:hAnsi="Times New Roman" w:cs="Times New Roman"/>
                <w:sz w:val="24"/>
                <w:szCs w:val="24"/>
              </w:rPr>
              <w:t>k</w:t>
            </w:r>
            <w:r w:rsidRPr="000E55B9">
              <w:rPr>
                <w:rFonts w:ascii="Times New Roman" w:hAnsi="Times New Roman" w:cs="Times New Roman"/>
                <w:sz w:val="24"/>
                <w:szCs w:val="24"/>
              </w:rPr>
              <w:t>arbol</w:t>
            </w:r>
            <w:proofErr w:type="spellEnd"/>
            <w:r w:rsidRPr="000E55B9">
              <w:rPr>
                <w:rFonts w:ascii="Times New Roman" w:hAnsi="Times New Roman" w:cs="Times New Roman"/>
                <w:sz w:val="24"/>
                <w:szCs w:val="24"/>
              </w:rPr>
              <w:t xml:space="preserve"> </w:t>
            </w:r>
          </w:p>
          <w:p w:rsidR="0049424C" w:rsidRPr="000E55B9" w:rsidRDefault="00A11846" w:rsidP="00E90315">
            <w:pPr>
              <w:spacing w:after="2" w:line="259" w:lineRule="auto"/>
              <w:rPr>
                <w:rFonts w:ascii="Times New Roman" w:hAnsi="Times New Roman" w:cs="Times New Roman"/>
                <w:sz w:val="24"/>
                <w:szCs w:val="24"/>
              </w:rPr>
            </w:pPr>
            <w:r w:rsidRPr="000E55B9">
              <w:rPr>
                <w:rFonts w:ascii="Times New Roman" w:hAnsi="Times New Roman" w:cs="Times New Roman"/>
                <w:sz w:val="24"/>
                <w:szCs w:val="24"/>
              </w:rPr>
              <w:t>Dušična kiselina</w:t>
            </w:r>
          </w:p>
          <w:p w:rsidR="0049424C" w:rsidRPr="000E55B9" w:rsidRDefault="0049424C" w:rsidP="0049424C">
            <w:pPr>
              <w:numPr>
                <w:ilvl w:val="0"/>
                <w:numId w:val="27"/>
              </w:numPr>
              <w:spacing w:line="259" w:lineRule="auto"/>
              <w:ind w:firstLine="360"/>
              <w:rPr>
                <w:rFonts w:ascii="Times New Roman" w:hAnsi="Times New Roman" w:cs="Times New Roman"/>
                <w:sz w:val="24"/>
                <w:szCs w:val="24"/>
              </w:rPr>
            </w:pPr>
            <w:proofErr w:type="spellStart"/>
            <w:r w:rsidRPr="000E55B9">
              <w:rPr>
                <w:rFonts w:ascii="Times New Roman" w:hAnsi="Times New Roman" w:cs="Times New Roman"/>
                <w:sz w:val="24"/>
                <w:szCs w:val="24"/>
              </w:rPr>
              <w:t>Aqua</w:t>
            </w:r>
            <w:proofErr w:type="spellEnd"/>
            <w:r w:rsidRPr="000E55B9">
              <w:rPr>
                <w:rFonts w:ascii="Times New Roman" w:hAnsi="Times New Roman" w:cs="Times New Roman"/>
                <w:sz w:val="24"/>
                <w:szCs w:val="24"/>
              </w:rPr>
              <w:t xml:space="preserve"> </w:t>
            </w:r>
            <w:proofErr w:type="spellStart"/>
            <w:r w:rsidRPr="000E55B9">
              <w:rPr>
                <w:rFonts w:ascii="Times New Roman" w:hAnsi="Times New Roman" w:cs="Times New Roman"/>
                <w:sz w:val="24"/>
                <w:szCs w:val="24"/>
              </w:rPr>
              <w:t>fortis</w:t>
            </w:r>
            <w:proofErr w:type="spellEnd"/>
            <w:r w:rsidRPr="000E55B9">
              <w:rPr>
                <w:rFonts w:ascii="Times New Roman" w:hAnsi="Times New Roman" w:cs="Times New Roman"/>
                <w:sz w:val="24"/>
                <w:szCs w:val="24"/>
              </w:rPr>
              <w:t xml:space="preserve"> </w:t>
            </w:r>
          </w:p>
          <w:p w:rsidR="00A11846" w:rsidRPr="000E55B9" w:rsidRDefault="00E90315" w:rsidP="0049424C">
            <w:pPr>
              <w:numPr>
                <w:ilvl w:val="0"/>
                <w:numId w:val="27"/>
              </w:numPr>
              <w:spacing w:after="25" w:line="239" w:lineRule="auto"/>
              <w:ind w:firstLine="360"/>
              <w:rPr>
                <w:rFonts w:ascii="Times New Roman" w:hAnsi="Times New Roman" w:cs="Times New Roman"/>
                <w:sz w:val="24"/>
                <w:szCs w:val="24"/>
              </w:rPr>
            </w:pPr>
            <w:proofErr w:type="spellStart"/>
            <w:r w:rsidRPr="000E55B9">
              <w:rPr>
                <w:rFonts w:ascii="Times New Roman" w:hAnsi="Times New Roman" w:cs="Times New Roman"/>
                <w:sz w:val="24"/>
                <w:szCs w:val="24"/>
              </w:rPr>
              <w:t>Dimeća</w:t>
            </w:r>
            <w:proofErr w:type="spellEnd"/>
            <w:r w:rsidRPr="000E55B9">
              <w:rPr>
                <w:rFonts w:ascii="Times New Roman" w:hAnsi="Times New Roman" w:cs="Times New Roman"/>
                <w:sz w:val="24"/>
                <w:szCs w:val="24"/>
              </w:rPr>
              <w:t xml:space="preserve"> dušična kiselina</w:t>
            </w:r>
            <w:r w:rsidR="0049424C" w:rsidRPr="000E55B9">
              <w:rPr>
                <w:rFonts w:ascii="Times New Roman" w:hAnsi="Times New Roman" w:cs="Times New Roman"/>
                <w:sz w:val="24"/>
                <w:szCs w:val="24"/>
              </w:rPr>
              <w:t xml:space="preserve"> </w:t>
            </w:r>
          </w:p>
          <w:p w:rsidR="0049424C" w:rsidRPr="000E55B9" w:rsidRDefault="00A11846" w:rsidP="00A11846">
            <w:pPr>
              <w:spacing w:after="25" w:line="239" w:lineRule="auto"/>
              <w:rPr>
                <w:rFonts w:ascii="Times New Roman" w:hAnsi="Times New Roman" w:cs="Times New Roman"/>
                <w:sz w:val="24"/>
                <w:szCs w:val="24"/>
              </w:rPr>
            </w:pPr>
            <w:proofErr w:type="spellStart"/>
            <w:r w:rsidRPr="000E55B9">
              <w:rPr>
                <w:rFonts w:ascii="Times New Roman" w:hAnsi="Times New Roman" w:cs="Times New Roman"/>
                <w:sz w:val="24"/>
                <w:szCs w:val="24"/>
              </w:rPr>
              <w:t>Perklorati</w:t>
            </w:r>
            <w:proofErr w:type="spellEnd"/>
            <w:r w:rsidR="0049424C" w:rsidRPr="000E55B9">
              <w:rPr>
                <w:rFonts w:ascii="Times New Roman" w:hAnsi="Times New Roman" w:cs="Times New Roman"/>
                <w:sz w:val="24"/>
                <w:szCs w:val="24"/>
              </w:rPr>
              <w:t xml:space="preserve">: </w:t>
            </w:r>
          </w:p>
          <w:p w:rsidR="0049424C" w:rsidRPr="000E55B9" w:rsidRDefault="00A11846" w:rsidP="0049424C">
            <w:pPr>
              <w:numPr>
                <w:ilvl w:val="0"/>
                <w:numId w:val="27"/>
              </w:numPr>
              <w:spacing w:line="259" w:lineRule="auto"/>
              <w:ind w:firstLine="360"/>
              <w:rPr>
                <w:rFonts w:ascii="Times New Roman" w:hAnsi="Times New Roman" w:cs="Times New Roman"/>
                <w:sz w:val="24"/>
                <w:szCs w:val="24"/>
              </w:rPr>
            </w:pPr>
            <w:proofErr w:type="spellStart"/>
            <w:r w:rsidRPr="000E55B9">
              <w:rPr>
                <w:rFonts w:ascii="Times New Roman" w:hAnsi="Times New Roman" w:cs="Times New Roman"/>
                <w:sz w:val="24"/>
                <w:szCs w:val="24"/>
              </w:rPr>
              <w:t>K</w:t>
            </w:r>
            <w:r w:rsidR="0049424C" w:rsidRPr="000E55B9">
              <w:rPr>
                <w:rFonts w:ascii="Times New Roman" w:hAnsi="Times New Roman" w:cs="Times New Roman"/>
                <w:sz w:val="24"/>
                <w:szCs w:val="24"/>
              </w:rPr>
              <w:t>lorat</w:t>
            </w:r>
            <w:proofErr w:type="spellEnd"/>
            <w:r w:rsidR="0049424C" w:rsidRPr="000E55B9">
              <w:rPr>
                <w:rFonts w:ascii="Times New Roman" w:hAnsi="Times New Roman" w:cs="Times New Roman"/>
                <w:sz w:val="24"/>
                <w:szCs w:val="24"/>
              </w:rPr>
              <w:t xml:space="preserve"> (VII) </w:t>
            </w:r>
          </w:p>
          <w:p w:rsidR="00A11846" w:rsidRPr="000E55B9" w:rsidRDefault="00A11846" w:rsidP="0049424C">
            <w:pPr>
              <w:numPr>
                <w:ilvl w:val="0"/>
                <w:numId w:val="27"/>
              </w:numPr>
              <w:spacing w:after="28" w:line="237" w:lineRule="auto"/>
              <w:ind w:firstLine="360"/>
              <w:rPr>
                <w:rFonts w:ascii="Times New Roman" w:hAnsi="Times New Roman" w:cs="Times New Roman"/>
                <w:sz w:val="24"/>
                <w:szCs w:val="24"/>
              </w:rPr>
            </w:pPr>
            <w:proofErr w:type="spellStart"/>
            <w:r w:rsidRPr="000E55B9">
              <w:rPr>
                <w:rFonts w:ascii="Times New Roman" w:hAnsi="Times New Roman" w:cs="Times New Roman"/>
                <w:sz w:val="24"/>
                <w:szCs w:val="24"/>
              </w:rPr>
              <w:t>Hiperklorat</w:t>
            </w:r>
            <w:proofErr w:type="spellEnd"/>
            <w:r w:rsidR="0049424C" w:rsidRPr="000E55B9">
              <w:rPr>
                <w:rFonts w:ascii="Times New Roman" w:hAnsi="Times New Roman" w:cs="Times New Roman"/>
                <w:sz w:val="24"/>
                <w:szCs w:val="24"/>
              </w:rPr>
              <w:t xml:space="preserve"> </w:t>
            </w:r>
          </w:p>
          <w:p w:rsidR="00A11846" w:rsidRPr="000E55B9" w:rsidRDefault="00A11846" w:rsidP="00A11846">
            <w:pPr>
              <w:spacing w:after="28" w:line="237" w:lineRule="auto"/>
              <w:rPr>
                <w:rFonts w:ascii="Times New Roman" w:hAnsi="Times New Roman" w:cs="Times New Roman"/>
                <w:sz w:val="24"/>
                <w:szCs w:val="24"/>
              </w:rPr>
            </w:pPr>
            <w:proofErr w:type="spellStart"/>
            <w:r w:rsidRPr="000E55B9">
              <w:rPr>
                <w:rFonts w:ascii="Times New Roman" w:hAnsi="Times New Roman" w:cs="Times New Roman"/>
                <w:sz w:val="24"/>
                <w:szCs w:val="24"/>
              </w:rPr>
              <w:t>Klorati</w:t>
            </w:r>
            <w:proofErr w:type="spellEnd"/>
            <w:r w:rsidRPr="000E55B9">
              <w:rPr>
                <w:rFonts w:ascii="Times New Roman" w:hAnsi="Times New Roman" w:cs="Times New Roman"/>
                <w:sz w:val="24"/>
                <w:szCs w:val="24"/>
              </w:rPr>
              <w:t>:</w:t>
            </w:r>
          </w:p>
          <w:p w:rsidR="00A11846" w:rsidRPr="000E55B9" w:rsidRDefault="00A11846" w:rsidP="00E90315">
            <w:pPr>
              <w:numPr>
                <w:ilvl w:val="0"/>
                <w:numId w:val="27"/>
              </w:numPr>
              <w:spacing w:after="25" w:line="239" w:lineRule="auto"/>
              <w:ind w:firstLine="360"/>
              <w:rPr>
                <w:rFonts w:ascii="Times New Roman" w:hAnsi="Times New Roman" w:cs="Times New Roman"/>
                <w:sz w:val="24"/>
                <w:szCs w:val="24"/>
              </w:rPr>
            </w:pPr>
            <w:proofErr w:type="spellStart"/>
            <w:r w:rsidRPr="000E55B9">
              <w:rPr>
                <w:rFonts w:ascii="Times New Roman" w:hAnsi="Times New Roman" w:cs="Times New Roman"/>
                <w:sz w:val="24"/>
                <w:szCs w:val="24"/>
              </w:rPr>
              <w:t>Klorat</w:t>
            </w:r>
            <w:proofErr w:type="spellEnd"/>
            <w:r w:rsidRPr="000E55B9">
              <w:rPr>
                <w:rFonts w:ascii="Times New Roman" w:hAnsi="Times New Roman" w:cs="Times New Roman"/>
                <w:sz w:val="24"/>
                <w:szCs w:val="24"/>
              </w:rPr>
              <w:t xml:space="preserve"> (V)</w:t>
            </w:r>
          </w:p>
          <w:p w:rsidR="0049424C" w:rsidRPr="000E55B9" w:rsidRDefault="0049424C" w:rsidP="00A11846">
            <w:pPr>
              <w:spacing w:line="259" w:lineRule="auto"/>
              <w:rPr>
                <w:rFonts w:ascii="Times New Roman" w:hAnsi="Times New Roman" w:cs="Times New Roman"/>
                <w:sz w:val="24"/>
                <w:szCs w:val="24"/>
              </w:rPr>
            </w:pPr>
          </w:p>
        </w:tc>
        <w:tc>
          <w:tcPr>
            <w:tcW w:w="4645" w:type="dxa"/>
            <w:tcBorders>
              <w:top w:val="single" w:sz="4" w:space="0" w:color="000000"/>
              <w:left w:val="single" w:sz="4" w:space="0" w:color="000000"/>
              <w:bottom w:val="single" w:sz="4" w:space="0" w:color="000000"/>
              <w:right w:val="single" w:sz="4" w:space="0" w:color="000000"/>
            </w:tcBorders>
          </w:tcPr>
          <w:p w:rsidR="0049424C" w:rsidRPr="000E55B9" w:rsidRDefault="0049424C" w:rsidP="00E90315">
            <w:pPr>
              <w:spacing w:line="259" w:lineRule="auto"/>
              <w:rPr>
                <w:rFonts w:ascii="Times New Roman" w:hAnsi="Times New Roman" w:cs="Times New Roman"/>
                <w:sz w:val="24"/>
                <w:szCs w:val="24"/>
              </w:rPr>
            </w:pPr>
            <w:r w:rsidRPr="000E55B9">
              <w:rPr>
                <w:rFonts w:ascii="Times New Roman" w:hAnsi="Times New Roman" w:cs="Times New Roman"/>
                <w:sz w:val="24"/>
                <w:szCs w:val="24"/>
              </w:rPr>
              <w:t xml:space="preserve"> </w:t>
            </w:r>
          </w:p>
          <w:p w:rsidR="0049424C" w:rsidRPr="000E55B9" w:rsidRDefault="00E317CA" w:rsidP="00E90315">
            <w:pPr>
              <w:spacing w:after="1" w:line="259" w:lineRule="auto"/>
              <w:rPr>
                <w:rFonts w:ascii="Times New Roman" w:hAnsi="Times New Roman" w:cs="Times New Roman"/>
                <w:sz w:val="24"/>
                <w:szCs w:val="24"/>
              </w:rPr>
            </w:pPr>
            <w:proofErr w:type="spellStart"/>
            <w:r w:rsidRPr="000E55B9">
              <w:rPr>
                <w:rFonts w:ascii="Times New Roman" w:hAnsi="Times New Roman" w:cs="Times New Roman"/>
                <w:sz w:val="24"/>
                <w:szCs w:val="24"/>
              </w:rPr>
              <w:t>Heks</w:t>
            </w:r>
            <w:r w:rsidR="0049424C" w:rsidRPr="000E55B9">
              <w:rPr>
                <w:rFonts w:ascii="Times New Roman" w:hAnsi="Times New Roman" w:cs="Times New Roman"/>
                <w:sz w:val="24"/>
                <w:szCs w:val="24"/>
              </w:rPr>
              <w:t>amin</w:t>
            </w:r>
            <w:proofErr w:type="spellEnd"/>
            <w:r w:rsidR="0049424C" w:rsidRPr="000E55B9">
              <w:rPr>
                <w:rFonts w:ascii="Times New Roman" w:hAnsi="Times New Roman" w:cs="Times New Roman"/>
                <w:sz w:val="24"/>
                <w:szCs w:val="24"/>
              </w:rPr>
              <w:t xml:space="preserve"> </w:t>
            </w:r>
          </w:p>
          <w:p w:rsidR="0049424C" w:rsidRPr="000E55B9" w:rsidRDefault="00E90315" w:rsidP="0049424C">
            <w:pPr>
              <w:numPr>
                <w:ilvl w:val="0"/>
                <w:numId w:val="28"/>
              </w:numPr>
              <w:spacing w:line="259" w:lineRule="auto"/>
              <w:ind w:hanging="360"/>
              <w:rPr>
                <w:rFonts w:ascii="Times New Roman" w:hAnsi="Times New Roman" w:cs="Times New Roman"/>
                <w:sz w:val="24"/>
                <w:szCs w:val="24"/>
              </w:rPr>
            </w:pPr>
            <w:proofErr w:type="spellStart"/>
            <w:r w:rsidRPr="000E55B9">
              <w:rPr>
                <w:rFonts w:ascii="Times New Roman" w:hAnsi="Times New Roman" w:cs="Times New Roman"/>
                <w:sz w:val="24"/>
                <w:szCs w:val="24"/>
              </w:rPr>
              <w:t>Metenamin</w:t>
            </w:r>
            <w:proofErr w:type="spellEnd"/>
            <w:r w:rsidR="0049424C" w:rsidRPr="000E55B9">
              <w:rPr>
                <w:rFonts w:ascii="Times New Roman" w:hAnsi="Times New Roman" w:cs="Times New Roman"/>
                <w:sz w:val="24"/>
                <w:szCs w:val="24"/>
              </w:rPr>
              <w:t xml:space="preserve"> </w:t>
            </w:r>
          </w:p>
          <w:p w:rsidR="0049424C" w:rsidRPr="000E55B9" w:rsidRDefault="00E90315" w:rsidP="00E90315">
            <w:pPr>
              <w:numPr>
                <w:ilvl w:val="0"/>
                <w:numId w:val="28"/>
              </w:numPr>
              <w:spacing w:line="259" w:lineRule="auto"/>
              <w:ind w:hanging="360"/>
              <w:rPr>
                <w:rFonts w:ascii="Times New Roman" w:hAnsi="Times New Roman" w:cs="Times New Roman"/>
                <w:sz w:val="24"/>
                <w:szCs w:val="24"/>
              </w:rPr>
            </w:pPr>
            <w:proofErr w:type="spellStart"/>
            <w:r w:rsidRPr="000E55B9">
              <w:rPr>
                <w:rFonts w:ascii="Times New Roman" w:hAnsi="Times New Roman" w:cs="Times New Roman"/>
                <w:sz w:val="24"/>
                <w:szCs w:val="24"/>
              </w:rPr>
              <w:t>Heksametilentetramin</w:t>
            </w:r>
            <w:proofErr w:type="spellEnd"/>
            <w:r w:rsidR="0049424C" w:rsidRPr="000E55B9">
              <w:rPr>
                <w:rFonts w:ascii="Times New Roman" w:hAnsi="Times New Roman" w:cs="Times New Roman"/>
                <w:sz w:val="24"/>
                <w:szCs w:val="24"/>
              </w:rPr>
              <w:t xml:space="preserve"> </w:t>
            </w:r>
          </w:p>
          <w:p w:rsidR="0049424C" w:rsidRPr="000E55B9" w:rsidRDefault="006D32FE" w:rsidP="0049424C">
            <w:pPr>
              <w:numPr>
                <w:ilvl w:val="0"/>
                <w:numId w:val="28"/>
              </w:numPr>
              <w:spacing w:line="259" w:lineRule="auto"/>
              <w:ind w:hanging="360"/>
              <w:rPr>
                <w:rFonts w:ascii="Times New Roman" w:hAnsi="Times New Roman" w:cs="Times New Roman"/>
                <w:sz w:val="24"/>
                <w:szCs w:val="24"/>
              </w:rPr>
            </w:pPr>
            <w:proofErr w:type="spellStart"/>
            <w:r w:rsidRPr="000E55B9">
              <w:rPr>
                <w:rFonts w:ascii="Times New Roman" w:hAnsi="Times New Roman" w:cs="Times New Roman"/>
                <w:sz w:val="24"/>
                <w:szCs w:val="24"/>
              </w:rPr>
              <w:t>Urotropin</w:t>
            </w:r>
            <w:proofErr w:type="spellEnd"/>
            <w:r w:rsidR="0049424C" w:rsidRPr="000E55B9">
              <w:rPr>
                <w:rFonts w:ascii="Times New Roman" w:hAnsi="Times New Roman" w:cs="Times New Roman"/>
                <w:sz w:val="24"/>
                <w:szCs w:val="24"/>
              </w:rPr>
              <w:t xml:space="preserve"> </w:t>
            </w:r>
          </w:p>
          <w:p w:rsidR="0049424C" w:rsidRPr="000E55B9" w:rsidRDefault="0049424C" w:rsidP="00E90315">
            <w:pPr>
              <w:spacing w:after="2" w:line="259" w:lineRule="auto"/>
              <w:rPr>
                <w:rFonts w:ascii="Times New Roman" w:hAnsi="Times New Roman" w:cs="Times New Roman"/>
                <w:sz w:val="24"/>
                <w:szCs w:val="24"/>
              </w:rPr>
            </w:pPr>
            <w:r w:rsidRPr="000E55B9">
              <w:rPr>
                <w:rFonts w:ascii="Times New Roman" w:hAnsi="Times New Roman" w:cs="Times New Roman"/>
                <w:sz w:val="24"/>
                <w:szCs w:val="24"/>
              </w:rPr>
              <w:t xml:space="preserve">Aceton </w:t>
            </w:r>
          </w:p>
          <w:p w:rsidR="0049424C" w:rsidRPr="000E55B9" w:rsidRDefault="00E90315" w:rsidP="0049424C">
            <w:pPr>
              <w:numPr>
                <w:ilvl w:val="0"/>
                <w:numId w:val="28"/>
              </w:numPr>
              <w:spacing w:line="259" w:lineRule="auto"/>
              <w:ind w:hanging="360"/>
              <w:rPr>
                <w:rFonts w:ascii="Times New Roman" w:hAnsi="Times New Roman" w:cs="Times New Roman"/>
                <w:sz w:val="24"/>
                <w:szCs w:val="24"/>
              </w:rPr>
            </w:pPr>
            <w:proofErr w:type="spellStart"/>
            <w:r w:rsidRPr="000E55B9">
              <w:rPr>
                <w:rFonts w:ascii="Times New Roman" w:hAnsi="Times New Roman" w:cs="Times New Roman"/>
                <w:sz w:val="24"/>
                <w:szCs w:val="24"/>
              </w:rPr>
              <w:t>Propanon</w:t>
            </w:r>
            <w:proofErr w:type="spellEnd"/>
          </w:p>
          <w:p w:rsidR="0049424C" w:rsidRPr="000E55B9" w:rsidRDefault="00E90315" w:rsidP="0049424C">
            <w:pPr>
              <w:numPr>
                <w:ilvl w:val="0"/>
                <w:numId w:val="28"/>
              </w:numPr>
              <w:spacing w:line="259" w:lineRule="auto"/>
              <w:ind w:hanging="360"/>
              <w:rPr>
                <w:rFonts w:ascii="Times New Roman" w:hAnsi="Times New Roman" w:cs="Times New Roman"/>
                <w:sz w:val="24"/>
                <w:szCs w:val="24"/>
              </w:rPr>
            </w:pPr>
            <w:r w:rsidRPr="000E55B9">
              <w:rPr>
                <w:rFonts w:ascii="Times New Roman" w:hAnsi="Times New Roman" w:cs="Times New Roman"/>
                <w:sz w:val="24"/>
                <w:szCs w:val="24"/>
              </w:rPr>
              <w:t>Propan-2-on</w:t>
            </w:r>
          </w:p>
          <w:p w:rsidR="0049424C" w:rsidRPr="000E55B9" w:rsidRDefault="00E90315" w:rsidP="0049424C">
            <w:pPr>
              <w:numPr>
                <w:ilvl w:val="0"/>
                <w:numId w:val="28"/>
              </w:numPr>
              <w:spacing w:line="259" w:lineRule="auto"/>
              <w:ind w:hanging="360"/>
              <w:rPr>
                <w:rFonts w:ascii="Times New Roman" w:hAnsi="Times New Roman" w:cs="Times New Roman"/>
                <w:sz w:val="24"/>
                <w:szCs w:val="24"/>
              </w:rPr>
            </w:pPr>
            <w:r w:rsidRPr="000E55B9">
              <w:rPr>
                <w:rFonts w:ascii="Times New Roman" w:hAnsi="Times New Roman" w:cs="Times New Roman"/>
                <w:sz w:val="24"/>
                <w:szCs w:val="24"/>
              </w:rPr>
              <w:t>2-Propanon</w:t>
            </w:r>
          </w:p>
          <w:p w:rsidR="0049424C" w:rsidRPr="000E55B9" w:rsidRDefault="0049424C" w:rsidP="00E90315">
            <w:pPr>
              <w:spacing w:line="259" w:lineRule="auto"/>
              <w:rPr>
                <w:rFonts w:ascii="Times New Roman" w:hAnsi="Times New Roman" w:cs="Times New Roman"/>
                <w:sz w:val="24"/>
                <w:szCs w:val="24"/>
              </w:rPr>
            </w:pPr>
            <w:r w:rsidRPr="000E55B9">
              <w:rPr>
                <w:rFonts w:ascii="Times New Roman" w:eastAsia="Times New Roman" w:hAnsi="Times New Roman" w:cs="Times New Roman"/>
                <w:b/>
                <w:sz w:val="24"/>
                <w:szCs w:val="24"/>
              </w:rPr>
              <w:t xml:space="preserve"> </w:t>
            </w:r>
          </w:p>
        </w:tc>
      </w:tr>
    </w:tbl>
    <w:p w:rsidR="003F0C47" w:rsidRPr="000958CE" w:rsidRDefault="003F0C47" w:rsidP="00D925D8">
      <w:pPr>
        <w:rPr>
          <w:rFonts w:ascii="Times New Roman" w:hAnsi="Times New Roman" w:cs="Times New Roman"/>
          <w:b/>
          <w:sz w:val="24"/>
          <w:szCs w:val="24"/>
        </w:rPr>
      </w:pPr>
    </w:p>
    <w:p w:rsidR="00D925D8" w:rsidRDefault="00D925D8" w:rsidP="005367B7"/>
    <w:sectPr w:rsidR="00D925D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50" w:rsidRDefault="00CE5950" w:rsidP="00D925D8">
      <w:pPr>
        <w:spacing w:after="0" w:line="240" w:lineRule="auto"/>
      </w:pPr>
      <w:r>
        <w:separator/>
      </w:r>
    </w:p>
  </w:endnote>
  <w:endnote w:type="continuationSeparator" w:id="0">
    <w:p w:rsidR="00CE5950" w:rsidRDefault="00CE5950" w:rsidP="00D9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49" w:rsidRDefault="001F6649">
    <w:pPr>
      <w:pStyle w:val="Podnoje"/>
    </w:pPr>
    <w:r>
      <w:t>Konačna inačica od 17. ožujka 2015. - JAVNO</w:t>
    </w:r>
  </w:p>
  <w:p w:rsidR="001F6649" w:rsidRDefault="001F664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50" w:rsidRDefault="00CE5950" w:rsidP="00D925D8">
      <w:pPr>
        <w:spacing w:after="0" w:line="240" w:lineRule="auto"/>
      </w:pPr>
      <w:r>
        <w:separator/>
      </w:r>
    </w:p>
  </w:footnote>
  <w:footnote w:type="continuationSeparator" w:id="0">
    <w:p w:rsidR="00CE5950" w:rsidRDefault="00CE5950" w:rsidP="00D92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801"/>
    <w:multiLevelType w:val="hybridMultilevel"/>
    <w:tmpl w:val="710AFA66"/>
    <w:lvl w:ilvl="0" w:tplc="AF1C67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8E0E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ECDB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E48F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364D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06D7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9CAB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2F4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CA21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91644E0"/>
    <w:multiLevelType w:val="hybridMultilevel"/>
    <w:tmpl w:val="097A02DA"/>
    <w:lvl w:ilvl="0" w:tplc="E4D2EA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AE68A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C21C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5EF1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66D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D4EB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2AB6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122F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480FA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F0C691C"/>
    <w:multiLevelType w:val="hybridMultilevel"/>
    <w:tmpl w:val="8CD404E4"/>
    <w:lvl w:ilvl="0" w:tplc="FDD6AEFC">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6B1ECA"/>
    <w:multiLevelType w:val="hybridMultilevel"/>
    <w:tmpl w:val="D53A8E2A"/>
    <w:lvl w:ilvl="0" w:tplc="8A066B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6098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600C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EC3A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D09D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43F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5C5B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BC71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C816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5DC434B"/>
    <w:multiLevelType w:val="hybridMultilevel"/>
    <w:tmpl w:val="58AADB44"/>
    <w:lvl w:ilvl="0" w:tplc="5868099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F5A72CE"/>
    <w:multiLevelType w:val="hybridMultilevel"/>
    <w:tmpl w:val="4BDCC246"/>
    <w:lvl w:ilvl="0" w:tplc="90B025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3E30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08F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AC3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F84A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22A4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1664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C022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A64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4CD0C06"/>
    <w:multiLevelType w:val="hybridMultilevel"/>
    <w:tmpl w:val="0208270A"/>
    <w:lvl w:ilvl="0" w:tplc="3198FE8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14BA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C823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D0E7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3C737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987D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DE0E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66A4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948F4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2566709A"/>
    <w:multiLevelType w:val="hybridMultilevel"/>
    <w:tmpl w:val="48E04C1C"/>
    <w:lvl w:ilvl="0" w:tplc="041A0001">
      <w:start w:val="1"/>
      <w:numFmt w:val="bullet"/>
      <w:lvlText w:val=""/>
      <w:lvlJc w:val="left"/>
      <w:pPr>
        <w:ind w:left="1470" w:hanging="360"/>
      </w:pPr>
      <w:rPr>
        <w:rFonts w:ascii="Symbol" w:hAnsi="Symbol" w:hint="default"/>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8">
    <w:nsid w:val="256C46B5"/>
    <w:multiLevelType w:val="hybridMultilevel"/>
    <w:tmpl w:val="C2ACFD88"/>
    <w:lvl w:ilvl="0" w:tplc="D4BCA7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ECC07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7A6872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1A4001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BFAEED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8423E8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91EDCC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D025D6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0C0334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nsid w:val="26C76266"/>
    <w:multiLevelType w:val="hybridMultilevel"/>
    <w:tmpl w:val="81E0F93A"/>
    <w:lvl w:ilvl="0" w:tplc="FDD6AEFC">
      <w:start w:val="1"/>
      <w:numFmt w:val="bullet"/>
      <w:lvlText w:val="-"/>
      <w:lvlJc w:val="left"/>
      <w:pPr>
        <w:ind w:left="720" w:hanging="360"/>
      </w:pPr>
      <w:rPr>
        <w:rFonts w:ascii="Calibri" w:eastAsiaTheme="minorHAnsi" w:hAnsi="Calibr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8FA2AD7"/>
    <w:multiLevelType w:val="hybridMultilevel"/>
    <w:tmpl w:val="78EC6EA4"/>
    <w:lvl w:ilvl="0" w:tplc="E794AD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8B1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CAF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F6EA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EE9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232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AA85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848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6CC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B4A6FF7"/>
    <w:multiLevelType w:val="hybridMultilevel"/>
    <w:tmpl w:val="493014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B692440"/>
    <w:multiLevelType w:val="hybridMultilevel"/>
    <w:tmpl w:val="D2B6505E"/>
    <w:lvl w:ilvl="0" w:tplc="BFD4D8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0CFB9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92BB3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041B6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F2132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528A1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B0734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A046B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1AA94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2BD3066D"/>
    <w:multiLevelType w:val="hybridMultilevel"/>
    <w:tmpl w:val="50E285C8"/>
    <w:lvl w:ilvl="0" w:tplc="E7204B2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F4367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42605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1E4A1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78CFA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58014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06B81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B47654">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42F1F0">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30B2499F"/>
    <w:multiLevelType w:val="hybridMultilevel"/>
    <w:tmpl w:val="407ADD38"/>
    <w:lvl w:ilvl="0" w:tplc="5A6076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E65B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4042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6E44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3035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E663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8824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5EE5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DCEE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32371E63"/>
    <w:multiLevelType w:val="hybridMultilevel"/>
    <w:tmpl w:val="D85618D2"/>
    <w:lvl w:ilvl="0" w:tplc="73DC34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A250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AC31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EEB3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341B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EC4C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AE4E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E64F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B27E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3B957065"/>
    <w:multiLevelType w:val="hybridMultilevel"/>
    <w:tmpl w:val="53A6914A"/>
    <w:lvl w:ilvl="0" w:tplc="5F0CEB4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508A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964D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DEE0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B4B6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943E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FCC2B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E875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128D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410115C2"/>
    <w:multiLevelType w:val="hybridMultilevel"/>
    <w:tmpl w:val="169221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1772F06"/>
    <w:multiLevelType w:val="hybridMultilevel"/>
    <w:tmpl w:val="0FEAFC94"/>
    <w:lvl w:ilvl="0" w:tplc="121864A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2811B11"/>
    <w:multiLevelType w:val="hybridMultilevel"/>
    <w:tmpl w:val="78B08DB8"/>
    <w:lvl w:ilvl="0" w:tplc="5ADC02E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3884D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4C9CF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02AEF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F4E52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62F14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78C24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60F51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D8559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4BBF2D55"/>
    <w:multiLevelType w:val="hybridMultilevel"/>
    <w:tmpl w:val="A064CDD0"/>
    <w:lvl w:ilvl="0" w:tplc="1B8C27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8AC8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B8B2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BC83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6A60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E205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32BE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D0FA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1228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4D11420A"/>
    <w:multiLevelType w:val="multilevel"/>
    <w:tmpl w:val="9DE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E86426C"/>
    <w:multiLevelType w:val="hybridMultilevel"/>
    <w:tmpl w:val="F64AF630"/>
    <w:lvl w:ilvl="0" w:tplc="4F140BE2">
      <w:start w:val="1"/>
      <w:numFmt w:val="bullet"/>
      <w:lvlText w:val="•"/>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FC8592">
      <w:start w:val="1"/>
      <w:numFmt w:val="bullet"/>
      <w:lvlText w:val="o"/>
      <w:lvlJc w:val="left"/>
      <w:pPr>
        <w:ind w:left="1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CE4418">
      <w:start w:val="1"/>
      <w:numFmt w:val="bullet"/>
      <w:lvlText w:val="▪"/>
      <w:lvlJc w:val="left"/>
      <w:pPr>
        <w:ind w:left="2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F0E93C">
      <w:start w:val="1"/>
      <w:numFmt w:val="bullet"/>
      <w:lvlText w:val="•"/>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3EAA2C">
      <w:start w:val="1"/>
      <w:numFmt w:val="bullet"/>
      <w:lvlText w:val="o"/>
      <w:lvlJc w:val="left"/>
      <w:pPr>
        <w:ind w:left="3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0E2556">
      <w:start w:val="1"/>
      <w:numFmt w:val="bullet"/>
      <w:lvlText w:val="▪"/>
      <w:lvlJc w:val="left"/>
      <w:pPr>
        <w:ind w:left="4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A4284C">
      <w:start w:val="1"/>
      <w:numFmt w:val="bullet"/>
      <w:lvlText w:val="•"/>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B0F502">
      <w:start w:val="1"/>
      <w:numFmt w:val="bullet"/>
      <w:lvlText w:val="o"/>
      <w:lvlJc w:val="left"/>
      <w:pPr>
        <w:ind w:left="5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E47E28">
      <w:start w:val="1"/>
      <w:numFmt w:val="bullet"/>
      <w:lvlText w:val="▪"/>
      <w:lvlJc w:val="left"/>
      <w:pPr>
        <w:ind w:left="6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53D145EC"/>
    <w:multiLevelType w:val="hybridMultilevel"/>
    <w:tmpl w:val="6FEC1D3E"/>
    <w:lvl w:ilvl="0" w:tplc="5ADC02E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A293269"/>
    <w:multiLevelType w:val="hybridMultilevel"/>
    <w:tmpl w:val="63AC29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E81576F"/>
    <w:multiLevelType w:val="hybridMultilevel"/>
    <w:tmpl w:val="FBA80018"/>
    <w:lvl w:ilvl="0" w:tplc="D25A71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E43D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96B2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4A5E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8882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9240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147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7023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5AC8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627E392A"/>
    <w:multiLevelType w:val="hybridMultilevel"/>
    <w:tmpl w:val="66B00846"/>
    <w:lvl w:ilvl="0" w:tplc="FDD6AEFC">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A3D7092"/>
    <w:multiLevelType w:val="hybridMultilevel"/>
    <w:tmpl w:val="15DAD5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DE2375F"/>
    <w:multiLevelType w:val="hybridMultilevel"/>
    <w:tmpl w:val="2340D0E2"/>
    <w:lvl w:ilvl="0" w:tplc="79F8BB9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F3C2955"/>
    <w:multiLevelType w:val="hybridMultilevel"/>
    <w:tmpl w:val="D1C04FFC"/>
    <w:lvl w:ilvl="0" w:tplc="ED80107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B456C6">
      <w:start w:val="1"/>
      <w:numFmt w:val="bullet"/>
      <w:lvlText w:val="o"/>
      <w:lvlJc w:val="left"/>
      <w:pPr>
        <w:ind w:left="1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F0EE7A">
      <w:start w:val="1"/>
      <w:numFmt w:val="bullet"/>
      <w:lvlText w:val="▪"/>
      <w:lvlJc w:val="left"/>
      <w:pPr>
        <w:ind w:left="2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34EDF8">
      <w:start w:val="1"/>
      <w:numFmt w:val="bullet"/>
      <w:lvlText w:val="•"/>
      <w:lvlJc w:val="left"/>
      <w:pPr>
        <w:ind w:left="3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8E8A2">
      <w:start w:val="1"/>
      <w:numFmt w:val="bullet"/>
      <w:lvlText w:val="o"/>
      <w:lvlJc w:val="left"/>
      <w:pPr>
        <w:ind w:left="39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AA6F92">
      <w:start w:val="1"/>
      <w:numFmt w:val="bullet"/>
      <w:lvlText w:val="▪"/>
      <w:lvlJc w:val="left"/>
      <w:pPr>
        <w:ind w:left="46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748A9E">
      <w:start w:val="1"/>
      <w:numFmt w:val="bullet"/>
      <w:lvlText w:val="•"/>
      <w:lvlJc w:val="left"/>
      <w:pPr>
        <w:ind w:left="5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783E0A">
      <w:start w:val="1"/>
      <w:numFmt w:val="bullet"/>
      <w:lvlText w:val="o"/>
      <w:lvlJc w:val="left"/>
      <w:pPr>
        <w:ind w:left="6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760920">
      <w:start w:val="1"/>
      <w:numFmt w:val="bullet"/>
      <w:lvlText w:val="▪"/>
      <w:lvlJc w:val="left"/>
      <w:pPr>
        <w:ind w:left="68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777169F2"/>
    <w:multiLevelType w:val="hybridMultilevel"/>
    <w:tmpl w:val="5D7CFBC2"/>
    <w:lvl w:ilvl="0" w:tplc="FDD6AEFC">
      <w:start w:val="1"/>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21"/>
  </w:num>
  <w:num w:numId="3">
    <w:abstractNumId w:val="11"/>
  </w:num>
  <w:num w:numId="4">
    <w:abstractNumId w:val="9"/>
  </w:num>
  <w:num w:numId="5">
    <w:abstractNumId w:val="28"/>
  </w:num>
  <w:num w:numId="6">
    <w:abstractNumId w:val="4"/>
  </w:num>
  <w:num w:numId="7">
    <w:abstractNumId w:val="18"/>
  </w:num>
  <w:num w:numId="8">
    <w:abstractNumId w:val="22"/>
  </w:num>
  <w:num w:numId="9">
    <w:abstractNumId w:val="10"/>
  </w:num>
  <w:num w:numId="10">
    <w:abstractNumId w:val="1"/>
  </w:num>
  <w:num w:numId="11">
    <w:abstractNumId w:val="29"/>
  </w:num>
  <w:num w:numId="12">
    <w:abstractNumId w:val="17"/>
  </w:num>
  <w:num w:numId="13">
    <w:abstractNumId w:val="13"/>
  </w:num>
  <w:num w:numId="14">
    <w:abstractNumId w:val="0"/>
  </w:num>
  <w:num w:numId="15">
    <w:abstractNumId w:val="14"/>
  </w:num>
  <w:num w:numId="16">
    <w:abstractNumId w:val="8"/>
  </w:num>
  <w:num w:numId="17">
    <w:abstractNumId w:val="3"/>
  </w:num>
  <w:num w:numId="18">
    <w:abstractNumId w:val="15"/>
  </w:num>
  <w:num w:numId="19">
    <w:abstractNumId w:val="5"/>
  </w:num>
  <w:num w:numId="20">
    <w:abstractNumId w:val="16"/>
  </w:num>
  <w:num w:numId="21">
    <w:abstractNumId w:val="20"/>
  </w:num>
  <w:num w:numId="22">
    <w:abstractNumId w:val="6"/>
  </w:num>
  <w:num w:numId="23">
    <w:abstractNumId w:val="27"/>
  </w:num>
  <w:num w:numId="24">
    <w:abstractNumId w:val="30"/>
  </w:num>
  <w:num w:numId="25">
    <w:abstractNumId w:val="26"/>
  </w:num>
  <w:num w:numId="26">
    <w:abstractNumId w:val="25"/>
  </w:num>
  <w:num w:numId="27">
    <w:abstractNumId w:val="19"/>
  </w:num>
  <w:num w:numId="28">
    <w:abstractNumId w:val="12"/>
  </w:num>
  <w:num w:numId="29">
    <w:abstractNumId w:val="23"/>
  </w:num>
  <w:num w:numId="30">
    <w:abstractNumId w:val="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C6"/>
    <w:rsid w:val="0000126A"/>
    <w:rsid w:val="0000197D"/>
    <w:rsid w:val="00021641"/>
    <w:rsid w:val="000244CA"/>
    <w:rsid w:val="00024B85"/>
    <w:rsid w:val="000316B9"/>
    <w:rsid w:val="00036A2B"/>
    <w:rsid w:val="000425CD"/>
    <w:rsid w:val="00076101"/>
    <w:rsid w:val="000958CE"/>
    <w:rsid w:val="00095FC5"/>
    <w:rsid w:val="000B2160"/>
    <w:rsid w:val="000D7CD7"/>
    <w:rsid w:val="000E55B9"/>
    <w:rsid w:val="000F52B3"/>
    <w:rsid w:val="00152601"/>
    <w:rsid w:val="00152BEF"/>
    <w:rsid w:val="00153FC3"/>
    <w:rsid w:val="00155951"/>
    <w:rsid w:val="00176690"/>
    <w:rsid w:val="0017712F"/>
    <w:rsid w:val="00177CF5"/>
    <w:rsid w:val="00187CB9"/>
    <w:rsid w:val="00195A4B"/>
    <w:rsid w:val="001A0134"/>
    <w:rsid w:val="001A0D1A"/>
    <w:rsid w:val="001A3F9C"/>
    <w:rsid w:val="001A5264"/>
    <w:rsid w:val="001B5D6F"/>
    <w:rsid w:val="001D076E"/>
    <w:rsid w:val="001D1E2E"/>
    <w:rsid w:val="001F6649"/>
    <w:rsid w:val="002155BD"/>
    <w:rsid w:val="0023690D"/>
    <w:rsid w:val="00243E73"/>
    <w:rsid w:val="0025403D"/>
    <w:rsid w:val="00262ACC"/>
    <w:rsid w:val="00321E94"/>
    <w:rsid w:val="00330E5F"/>
    <w:rsid w:val="00384FCE"/>
    <w:rsid w:val="003B095F"/>
    <w:rsid w:val="003E121E"/>
    <w:rsid w:val="003E3EF5"/>
    <w:rsid w:val="003E7FCF"/>
    <w:rsid w:val="003F0C47"/>
    <w:rsid w:val="003F262E"/>
    <w:rsid w:val="004069C6"/>
    <w:rsid w:val="00432B3B"/>
    <w:rsid w:val="00435A57"/>
    <w:rsid w:val="0044393A"/>
    <w:rsid w:val="0048317F"/>
    <w:rsid w:val="00484558"/>
    <w:rsid w:val="004845B2"/>
    <w:rsid w:val="004928EC"/>
    <w:rsid w:val="0049424C"/>
    <w:rsid w:val="004A3BAA"/>
    <w:rsid w:val="004B3CC5"/>
    <w:rsid w:val="004C6266"/>
    <w:rsid w:val="004D4754"/>
    <w:rsid w:val="004E5FB5"/>
    <w:rsid w:val="004F102B"/>
    <w:rsid w:val="0051059D"/>
    <w:rsid w:val="00526430"/>
    <w:rsid w:val="005367B7"/>
    <w:rsid w:val="00537DA2"/>
    <w:rsid w:val="0054246E"/>
    <w:rsid w:val="00572FF2"/>
    <w:rsid w:val="00576706"/>
    <w:rsid w:val="00576D74"/>
    <w:rsid w:val="00580269"/>
    <w:rsid w:val="0058174D"/>
    <w:rsid w:val="005E55C5"/>
    <w:rsid w:val="005E7888"/>
    <w:rsid w:val="005F3594"/>
    <w:rsid w:val="006139A0"/>
    <w:rsid w:val="00626882"/>
    <w:rsid w:val="006303A1"/>
    <w:rsid w:val="00645DA4"/>
    <w:rsid w:val="00650535"/>
    <w:rsid w:val="00653D2A"/>
    <w:rsid w:val="00656CB4"/>
    <w:rsid w:val="00661E5D"/>
    <w:rsid w:val="00665D63"/>
    <w:rsid w:val="006816D8"/>
    <w:rsid w:val="006970A5"/>
    <w:rsid w:val="006A6D18"/>
    <w:rsid w:val="006D32FE"/>
    <w:rsid w:val="006F22A6"/>
    <w:rsid w:val="0070140E"/>
    <w:rsid w:val="0071539A"/>
    <w:rsid w:val="00715C9A"/>
    <w:rsid w:val="0071779E"/>
    <w:rsid w:val="007208C6"/>
    <w:rsid w:val="0073397D"/>
    <w:rsid w:val="00737DE4"/>
    <w:rsid w:val="00752559"/>
    <w:rsid w:val="00756BC1"/>
    <w:rsid w:val="0078122F"/>
    <w:rsid w:val="007958C3"/>
    <w:rsid w:val="007A26D3"/>
    <w:rsid w:val="007A7474"/>
    <w:rsid w:val="007F5B75"/>
    <w:rsid w:val="00813C1B"/>
    <w:rsid w:val="00817B4C"/>
    <w:rsid w:val="00821853"/>
    <w:rsid w:val="00864AB1"/>
    <w:rsid w:val="008939F7"/>
    <w:rsid w:val="008A55A7"/>
    <w:rsid w:val="008C02A1"/>
    <w:rsid w:val="008F60A7"/>
    <w:rsid w:val="008F6C81"/>
    <w:rsid w:val="0090082D"/>
    <w:rsid w:val="00926BDC"/>
    <w:rsid w:val="00931996"/>
    <w:rsid w:val="00935996"/>
    <w:rsid w:val="00935E67"/>
    <w:rsid w:val="00936EEF"/>
    <w:rsid w:val="00953EF5"/>
    <w:rsid w:val="00976381"/>
    <w:rsid w:val="009C18EB"/>
    <w:rsid w:val="009C7371"/>
    <w:rsid w:val="009D2581"/>
    <w:rsid w:val="009D72D9"/>
    <w:rsid w:val="009E74E2"/>
    <w:rsid w:val="009E7AEF"/>
    <w:rsid w:val="009F0F06"/>
    <w:rsid w:val="00A11846"/>
    <w:rsid w:val="00A11D02"/>
    <w:rsid w:val="00A21578"/>
    <w:rsid w:val="00A30648"/>
    <w:rsid w:val="00A34DF5"/>
    <w:rsid w:val="00A61CB6"/>
    <w:rsid w:val="00A82C3A"/>
    <w:rsid w:val="00AB3AB8"/>
    <w:rsid w:val="00B002C6"/>
    <w:rsid w:val="00B166D8"/>
    <w:rsid w:val="00B35270"/>
    <w:rsid w:val="00B47E11"/>
    <w:rsid w:val="00B55EC9"/>
    <w:rsid w:val="00B7544F"/>
    <w:rsid w:val="00BA29D7"/>
    <w:rsid w:val="00BA3375"/>
    <w:rsid w:val="00BA4ED4"/>
    <w:rsid w:val="00BC0C1B"/>
    <w:rsid w:val="00BC6B65"/>
    <w:rsid w:val="00BE538C"/>
    <w:rsid w:val="00BF64D0"/>
    <w:rsid w:val="00C14523"/>
    <w:rsid w:val="00C36C78"/>
    <w:rsid w:val="00C45A32"/>
    <w:rsid w:val="00C66A9C"/>
    <w:rsid w:val="00C71C0A"/>
    <w:rsid w:val="00C81F1E"/>
    <w:rsid w:val="00C93A76"/>
    <w:rsid w:val="00CB133B"/>
    <w:rsid w:val="00CC1B63"/>
    <w:rsid w:val="00CE0A50"/>
    <w:rsid w:val="00CE5950"/>
    <w:rsid w:val="00CE67A4"/>
    <w:rsid w:val="00CF44E6"/>
    <w:rsid w:val="00D15393"/>
    <w:rsid w:val="00D402B3"/>
    <w:rsid w:val="00D473E1"/>
    <w:rsid w:val="00D475AB"/>
    <w:rsid w:val="00D62293"/>
    <w:rsid w:val="00D6475F"/>
    <w:rsid w:val="00D713D3"/>
    <w:rsid w:val="00D925D8"/>
    <w:rsid w:val="00DA540B"/>
    <w:rsid w:val="00DA57A9"/>
    <w:rsid w:val="00DC05F5"/>
    <w:rsid w:val="00DD017B"/>
    <w:rsid w:val="00DD09B8"/>
    <w:rsid w:val="00E00C73"/>
    <w:rsid w:val="00E0268F"/>
    <w:rsid w:val="00E17B16"/>
    <w:rsid w:val="00E317CA"/>
    <w:rsid w:val="00E34EA5"/>
    <w:rsid w:val="00E34EB6"/>
    <w:rsid w:val="00E57C40"/>
    <w:rsid w:val="00E804A4"/>
    <w:rsid w:val="00E86C15"/>
    <w:rsid w:val="00E90315"/>
    <w:rsid w:val="00EB4E7F"/>
    <w:rsid w:val="00ED12A8"/>
    <w:rsid w:val="00EE3280"/>
    <w:rsid w:val="00EE4D06"/>
    <w:rsid w:val="00EF2D94"/>
    <w:rsid w:val="00EF5A9E"/>
    <w:rsid w:val="00F07A56"/>
    <w:rsid w:val="00F166C1"/>
    <w:rsid w:val="00F16AA7"/>
    <w:rsid w:val="00F24EE3"/>
    <w:rsid w:val="00F26982"/>
    <w:rsid w:val="00F33B81"/>
    <w:rsid w:val="00F4509B"/>
    <w:rsid w:val="00F501AF"/>
    <w:rsid w:val="00F811A7"/>
    <w:rsid w:val="00FA7371"/>
    <w:rsid w:val="00FB52F9"/>
    <w:rsid w:val="00FC37E1"/>
    <w:rsid w:val="00FD23A2"/>
    <w:rsid w:val="00FD2734"/>
    <w:rsid w:val="00FD3A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next w:val="Normal"/>
    <w:link w:val="Naslov2Char"/>
    <w:uiPriority w:val="9"/>
    <w:unhideWhenUsed/>
    <w:qFormat/>
    <w:rsid w:val="009E74E2"/>
    <w:pPr>
      <w:keepNext/>
      <w:keepLines/>
      <w:spacing w:after="10" w:line="249" w:lineRule="auto"/>
      <w:ind w:left="10" w:hanging="10"/>
      <w:outlineLvl w:val="1"/>
    </w:pPr>
    <w:rPr>
      <w:rFonts w:ascii="Times New Roman" w:eastAsia="Times New Roman" w:hAnsi="Times New Roman" w:cs="Times New Roman"/>
      <w:b/>
      <w:color w:val="000000"/>
      <w:sz w:val="24"/>
      <w:lang w:eastAsia="hr-HR"/>
    </w:rPr>
  </w:style>
  <w:style w:type="paragraph" w:styleId="Naslov3">
    <w:name w:val="heading 3"/>
    <w:basedOn w:val="Normal"/>
    <w:next w:val="Normal"/>
    <w:link w:val="Naslov3Char"/>
    <w:uiPriority w:val="9"/>
    <w:unhideWhenUsed/>
    <w:qFormat/>
    <w:rsid w:val="00D647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0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925D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925D8"/>
  </w:style>
  <w:style w:type="paragraph" w:styleId="Podnoje">
    <w:name w:val="footer"/>
    <w:basedOn w:val="Normal"/>
    <w:link w:val="PodnojeChar"/>
    <w:uiPriority w:val="99"/>
    <w:unhideWhenUsed/>
    <w:rsid w:val="00D925D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925D8"/>
  </w:style>
  <w:style w:type="paragraph" w:customStyle="1" w:styleId="doc-ti">
    <w:name w:val="doc-ti"/>
    <w:basedOn w:val="Normal"/>
    <w:rsid w:val="009D258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basedOn w:val="Normal"/>
    <w:rsid w:val="009D258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l-hdr">
    <w:name w:val="tbl-hdr"/>
    <w:basedOn w:val="Normal"/>
    <w:rsid w:val="009D258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9D2581"/>
    <w:rPr>
      <w:color w:val="0000FF"/>
      <w:u w:val="single"/>
    </w:rPr>
  </w:style>
  <w:style w:type="character" w:customStyle="1" w:styleId="super">
    <w:name w:val="super"/>
    <w:basedOn w:val="Zadanifontodlomka"/>
    <w:rsid w:val="009D2581"/>
  </w:style>
  <w:style w:type="paragraph" w:customStyle="1" w:styleId="tbl-txt">
    <w:name w:val="tbl-txt"/>
    <w:basedOn w:val="Normal"/>
    <w:rsid w:val="009D258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l-cod">
    <w:name w:val="tbl-cod"/>
    <w:basedOn w:val="Normal"/>
    <w:rsid w:val="009D258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te">
    <w:name w:val="note"/>
    <w:basedOn w:val="Normal"/>
    <w:rsid w:val="009D258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475AB"/>
    <w:pPr>
      <w:ind w:left="720"/>
      <w:contextualSpacing/>
    </w:pPr>
  </w:style>
  <w:style w:type="table" w:customStyle="1" w:styleId="TableGrid">
    <w:name w:val="TableGrid"/>
    <w:rsid w:val="00AB3AB8"/>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Naslov2Char">
    <w:name w:val="Naslov 2 Char"/>
    <w:basedOn w:val="Zadanifontodlomka"/>
    <w:link w:val="Naslov2"/>
    <w:uiPriority w:val="9"/>
    <w:rsid w:val="009E74E2"/>
    <w:rPr>
      <w:rFonts w:ascii="Times New Roman" w:eastAsia="Times New Roman" w:hAnsi="Times New Roman" w:cs="Times New Roman"/>
      <w:b/>
      <w:color w:val="000000"/>
      <w:sz w:val="24"/>
      <w:lang w:eastAsia="hr-HR"/>
    </w:rPr>
  </w:style>
  <w:style w:type="character" w:customStyle="1" w:styleId="Naslov3Char">
    <w:name w:val="Naslov 3 Char"/>
    <w:basedOn w:val="Zadanifontodlomka"/>
    <w:link w:val="Naslov3"/>
    <w:uiPriority w:val="9"/>
    <w:rsid w:val="00D6475F"/>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Zadanifontodlomka"/>
    <w:rsid w:val="00155951"/>
  </w:style>
  <w:style w:type="paragraph" w:styleId="Tekstbalonia">
    <w:name w:val="Balloon Text"/>
    <w:basedOn w:val="Normal"/>
    <w:link w:val="TekstbaloniaChar"/>
    <w:uiPriority w:val="99"/>
    <w:semiHidden/>
    <w:unhideWhenUsed/>
    <w:rsid w:val="00C1452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14523"/>
    <w:rPr>
      <w:rFonts w:ascii="Tahoma" w:hAnsi="Tahoma" w:cs="Tahoma"/>
      <w:sz w:val="16"/>
      <w:szCs w:val="16"/>
    </w:rPr>
  </w:style>
  <w:style w:type="character" w:styleId="Referencakomentara">
    <w:name w:val="annotation reference"/>
    <w:basedOn w:val="Zadanifontodlomka"/>
    <w:uiPriority w:val="99"/>
    <w:semiHidden/>
    <w:unhideWhenUsed/>
    <w:rsid w:val="001A0134"/>
    <w:rPr>
      <w:sz w:val="16"/>
      <w:szCs w:val="16"/>
    </w:rPr>
  </w:style>
  <w:style w:type="paragraph" w:styleId="Tekstkomentara">
    <w:name w:val="annotation text"/>
    <w:basedOn w:val="Normal"/>
    <w:link w:val="TekstkomentaraChar"/>
    <w:uiPriority w:val="99"/>
    <w:semiHidden/>
    <w:unhideWhenUsed/>
    <w:rsid w:val="001A0134"/>
    <w:pPr>
      <w:spacing w:line="240" w:lineRule="auto"/>
    </w:pPr>
    <w:rPr>
      <w:sz w:val="20"/>
      <w:szCs w:val="20"/>
    </w:rPr>
  </w:style>
  <w:style w:type="character" w:customStyle="1" w:styleId="TekstkomentaraChar">
    <w:name w:val="Tekst komentara Char"/>
    <w:basedOn w:val="Zadanifontodlomka"/>
    <w:link w:val="Tekstkomentara"/>
    <w:uiPriority w:val="99"/>
    <w:semiHidden/>
    <w:rsid w:val="001A0134"/>
    <w:rPr>
      <w:sz w:val="20"/>
      <w:szCs w:val="20"/>
    </w:rPr>
  </w:style>
  <w:style w:type="paragraph" w:styleId="Predmetkomentara">
    <w:name w:val="annotation subject"/>
    <w:basedOn w:val="Tekstkomentara"/>
    <w:next w:val="Tekstkomentara"/>
    <w:link w:val="PredmetkomentaraChar"/>
    <w:uiPriority w:val="99"/>
    <w:semiHidden/>
    <w:unhideWhenUsed/>
    <w:rsid w:val="001A0134"/>
    <w:rPr>
      <w:b/>
      <w:bCs/>
    </w:rPr>
  </w:style>
  <w:style w:type="character" w:customStyle="1" w:styleId="PredmetkomentaraChar">
    <w:name w:val="Predmet komentara Char"/>
    <w:basedOn w:val="TekstkomentaraChar"/>
    <w:link w:val="Predmetkomentara"/>
    <w:uiPriority w:val="99"/>
    <w:semiHidden/>
    <w:rsid w:val="001A01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next w:val="Normal"/>
    <w:link w:val="Naslov2Char"/>
    <w:uiPriority w:val="9"/>
    <w:unhideWhenUsed/>
    <w:qFormat/>
    <w:rsid w:val="009E74E2"/>
    <w:pPr>
      <w:keepNext/>
      <w:keepLines/>
      <w:spacing w:after="10" w:line="249" w:lineRule="auto"/>
      <w:ind w:left="10" w:hanging="10"/>
      <w:outlineLvl w:val="1"/>
    </w:pPr>
    <w:rPr>
      <w:rFonts w:ascii="Times New Roman" w:eastAsia="Times New Roman" w:hAnsi="Times New Roman" w:cs="Times New Roman"/>
      <w:b/>
      <w:color w:val="000000"/>
      <w:sz w:val="24"/>
      <w:lang w:eastAsia="hr-HR"/>
    </w:rPr>
  </w:style>
  <w:style w:type="paragraph" w:styleId="Naslov3">
    <w:name w:val="heading 3"/>
    <w:basedOn w:val="Normal"/>
    <w:next w:val="Normal"/>
    <w:link w:val="Naslov3Char"/>
    <w:uiPriority w:val="9"/>
    <w:unhideWhenUsed/>
    <w:qFormat/>
    <w:rsid w:val="00D647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0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925D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925D8"/>
  </w:style>
  <w:style w:type="paragraph" w:styleId="Podnoje">
    <w:name w:val="footer"/>
    <w:basedOn w:val="Normal"/>
    <w:link w:val="PodnojeChar"/>
    <w:uiPriority w:val="99"/>
    <w:unhideWhenUsed/>
    <w:rsid w:val="00D925D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925D8"/>
  </w:style>
  <w:style w:type="paragraph" w:customStyle="1" w:styleId="doc-ti">
    <w:name w:val="doc-ti"/>
    <w:basedOn w:val="Normal"/>
    <w:rsid w:val="009D258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basedOn w:val="Normal"/>
    <w:rsid w:val="009D258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l-hdr">
    <w:name w:val="tbl-hdr"/>
    <w:basedOn w:val="Normal"/>
    <w:rsid w:val="009D258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9D2581"/>
    <w:rPr>
      <w:color w:val="0000FF"/>
      <w:u w:val="single"/>
    </w:rPr>
  </w:style>
  <w:style w:type="character" w:customStyle="1" w:styleId="super">
    <w:name w:val="super"/>
    <w:basedOn w:val="Zadanifontodlomka"/>
    <w:rsid w:val="009D2581"/>
  </w:style>
  <w:style w:type="paragraph" w:customStyle="1" w:styleId="tbl-txt">
    <w:name w:val="tbl-txt"/>
    <w:basedOn w:val="Normal"/>
    <w:rsid w:val="009D258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l-cod">
    <w:name w:val="tbl-cod"/>
    <w:basedOn w:val="Normal"/>
    <w:rsid w:val="009D258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te">
    <w:name w:val="note"/>
    <w:basedOn w:val="Normal"/>
    <w:rsid w:val="009D258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475AB"/>
    <w:pPr>
      <w:ind w:left="720"/>
      <w:contextualSpacing/>
    </w:pPr>
  </w:style>
  <w:style w:type="table" w:customStyle="1" w:styleId="TableGrid">
    <w:name w:val="TableGrid"/>
    <w:rsid w:val="00AB3AB8"/>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Naslov2Char">
    <w:name w:val="Naslov 2 Char"/>
    <w:basedOn w:val="Zadanifontodlomka"/>
    <w:link w:val="Naslov2"/>
    <w:uiPriority w:val="9"/>
    <w:rsid w:val="009E74E2"/>
    <w:rPr>
      <w:rFonts w:ascii="Times New Roman" w:eastAsia="Times New Roman" w:hAnsi="Times New Roman" w:cs="Times New Roman"/>
      <w:b/>
      <w:color w:val="000000"/>
      <w:sz w:val="24"/>
      <w:lang w:eastAsia="hr-HR"/>
    </w:rPr>
  </w:style>
  <w:style w:type="character" w:customStyle="1" w:styleId="Naslov3Char">
    <w:name w:val="Naslov 3 Char"/>
    <w:basedOn w:val="Zadanifontodlomka"/>
    <w:link w:val="Naslov3"/>
    <w:uiPriority w:val="9"/>
    <w:rsid w:val="00D6475F"/>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Zadanifontodlomka"/>
    <w:rsid w:val="00155951"/>
  </w:style>
  <w:style w:type="paragraph" w:styleId="Tekstbalonia">
    <w:name w:val="Balloon Text"/>
    <w:basedOn w:val="Normal"/>
    <w:link w:val="TekstbaloniaChar"/>
    <w:uiPriority w:val="99"/>
    <w:semiHidden/>
    <w:unhideWhenUsed/>
    <w:rsid w:val="00C1452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14523"/>
    <w:rPr>
      <w:rFonts w:ascii="Tahoma" w:hAnsi="Tahoma" w:cs="Tahoma"/>
      <w:sz w:val="16"/>
      <w:szCs w:val="16"/>
    </w:rPr>
  </w:style>
  <w:style w:type="character" w:styleId="Referencakomentara">
    <w:name w:val="annotation reference"/>
    <w:basedOn w:val="Zadanifontodlomka"/>
    <w:uiPriority w:val="99"/>
    <w:semiHidden/>
    <w:unhideWhenUsed/>
    <w:rsid w:val="001A0134"/>
    <w:rPr>
      <w:sz w:val="16"/>
      <w:szCs w:val="16"/>
    </w:rPr>
  </w:style>
  <w:style w:type="paragraph" w:styleId="Tekstkomentara">
    <w:name w:val="annotation text"/>
    <w:basedOn w:val="Normal"/>
    <w:link w:val="TekstkomentaraChar"/>
    <w:uiPriority w:val="99"/>
    <w:semiHidden/>
    <w:unhideWhenUsed/>
    <w:rsid w:val="001A0134"/>
    <w:pPr>
      <w:spacing w:line="240" w:lineRule="auto"/>
    </w:pPr>
    <w:rPr>
      <w:sz w:val="20"/>
      <w:szCs w:val="20"/>
    </w:rPr>
  </w:style>
  <w:style w:type="character" w:customStyle="1" w:styleId="TekstkomentaraChar">
    <w:name w:val="Tekst komentara Char"/>
    <w:basedOn w:val="Zadanifontodlomka"/>
    <w:link w:val="Tekstkomentara"/>
    <w:uiPriority w:val="99"/>
    <w:semiHidden/>
    <w:rsid w:val="001A0134"/>
    <w:rPr>
      <w:sz w:val="20"/>
      <w:szCs w:val="20"/>
    </w:rPr>
  </w:style>
  <w:style w:type="paragraph" w:styleId="Predmetkomentara">
    <w:name w:val="annotation subject"/>
    <w:basedOn w:val="Tekstkomentara"/>
    <w:next w:val="Tekstkomentara"/>
    <w:link w:val="PredmetkomentaraChar"/>
    <w:uiPriority w:val="99"/>
    <w:semiHidden/>
    <w:unhideWhenUsed/>
    <w:rsid w:val="001A0134"/>
    <w:rPr>
      <w:b/>
      <w:bCs/>
    </w:rPr>
  </w:style>
  <w:style w:type="character" w:customStyle="1" w:styleId="PredmetkomentaraChar">
    <w:name w:val="Predmet komentara Char"/>
    <w:basedOn w:val="TekstkomentaraChar"/>
    <w:link w:val="Predmetkomentara"/>
    <w:uiPriority w:val="99"/>
    <w:semiHidden/>
    <w:rsid w:val="001A01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0505">
      <w:bodyDiv w:val="1"/>
      <w:marLeft w:val="0"/>
      <w:marRight w:val="0"/>
      <w:marTop w:val="0"/>
      <w:marBottom w:val="0"/>
      <w:divBdr>
        <w:top w:val="none" w:sz="0" w:space="0" w:color="auto"/>
        <w:left w:val="none" w:sz="0" w:space="0" w:color="auto"/>
        <w:bottom w:val="none" w:sz="0" w:space="0" w:color="auto"/>
        <w:right w:val="none" w:sz="0" w:space="0" w:color="auto"/>
      </w:divBdr>
    </w:div>
    <w:div w:id="723023376">
      <w:bodyDiv w:val="1"/>
      <w:marLeft w:val="0"/>
      <w:marRight w:val="0"/>
      <w:marTop w:val="0"/>
      <w:marBottom w:val="0"/>
      <w:divBdr>
        <w:top w:val="none" w:sz="0" w:space="0" w:color="auto"/>
        <w:left w:val="none" w:sz="0" w:space="0" w:color="auto"/>
        <w:bottom w:val="none" w:sz="0" w:space="0" w:color="auto"/>
        <w:right w:val="none" w:sz="0" w:space="0" w:color="auto"/>
      </w:divBdr>
    </w:div>
    <w:div w:id="820578255">
      <w:bodyDiv w:val="1"/>
      <w:marLeft w:val="0"/>
      <w:marRight w:val="0"/>
      <w:marTop w:val="0"/>
      <w:marBottom w:val="0"/>
      <w:divBdr>
        <w:top w:val="none" w:sz="0" w:space="0" w:color="auto"/>
        <w:left w:val="none" w:sz="0" w:space="0" w:color="auto"/>
        <w:bottom w:val="none" w:sz="0" w:space="0" w:color="auto"/>
        <w:right w:val="none" w:sz="0" w:space="0" w:color="auto"/>
      </w:divBdr>
    </w:div>
    <w:div w:id="873424340">
      <w:bodyDiv w:val="1"/>
      <w:marLeft w:val="0"/>
      <w:marRight w:val="0"/>
      <w:marTop w:val="0"/>
      <w:marBottom w:val="0"/>
      <w:divBdr>
        <w:top w:val="none" w:sz="0" w:space="0" w:color="auto"/>
        <w:left w:val="none" w:sz="0" w:space="0" w:color="auto"/>
        <w:bottom w:val="none" w:sz="0" w:space="0" w:color="auto"/>
        <w:right w:val="none" w:sz="0" w:space="0" w:color="auto"/>
      </w:divBdr>
    </w:div>
    <w:div w:id="1029183413">
      <w:bodyDiv w:val="1"/>
      <w:marLeft w:val="0"/>
      <w:marRight w:val="0"/>
      <w:marTop w:val="0"/>
      <w:marBottom w:val="0"/>
      <w:divBdr>
        <w:top w:val="none" w:sz="0" w:space="0" w:color="auto"/>
        <w:left w:val="none" w:sz="0" w:space="0" w:color="auto"/>
        <w:bottom w:val="none" w:sz="0" w:space="0" w:color="auto"/>
        <w:right w:val="none" w:sz="0" w:space="0" w:color="auto"/>
      </w:divBdr>
    </w:div>
    <w:div w:id="1340304583">
      <w:bodyDiv w:val="1"/>
      <w:marLeft w:val="0"/>
      <w:marRight w:val="0"/>
      <w:marTop w:val="0"/>
      <w:marBottom w:val="0"/>
      <w:divBdr>
        <w:top w:val="none" w:sz="0" w:space="0" w:color="auto"/>
        <w:left w:val="none" w:sz="0" w:space="0" w:color="auto"/>
        <w:bottom w:val="none" w:sz="0" w:space="0" w:color="auto"/>
        <w:right w:val="none" w:sz="0" w:space="0" w:color="auto"/>
      </w:divBdr>
    </w:div>
    <w:div w:id="1556694312">
      <w:bodyDiv w:val="1"/>
      <w:marLeft w:val="0"/>
      <w:marRight w:val="0"/>
      <w:marTop w:val="0"/>
      <w:marBottom w:val="0"/>
      <w:divBdr>
        <w:top w:val="none" w:sz="0" w:space="0" w:color="auto"/>
        <w:left w:val="none" w:sz="0" w:space="0" w:color="auto"/>
        <w:bottom w:val="none" w:sz="0" w:space="0" w:color="auto"/>
        <w:right w:val="none" w:sz="0" w:space="0" w:color="auto"/>
      </w:divBdr>
    </w:div>
    <w:div w:id="1635326395">
      <w:bodyDiv w:val="1"/>
      <w:marLeft w:val="0"/>
      <w:marRight w:val="0"/>
      <w:marTop w:val="0"/>
      <w:marBottom w:val="0"/>
      <w:divBdr>
        <w:top w:val="none" w:sz="0" w:space="0" w:color="auto"/>
        <w:left w:val="none" w:sz="0" w:space="0" w:color="auto"/>
        <w:bottom w:val="none" w:sz="0" w:space="0" w:color="auto"/>
        <w:right w:val="none" w:sz="0" w:space="0" w:color="auto"/>
      </w:divBdr>
    </w:div>
    <w:div w:id="1774738171">
      <w:bodyDiv w:val="1"/>
      <w:marLeft w:val="0"/>
      <w:marRight w:val="0"/>
      <w:marTop w:val="0"/>
      <w:marBottom w:val="0"/>
      <w:divBdr>
        <w:top w:val="none" w:sz="0" w:space="0" w:color="auto"/>
        <w:left w:val="none" w:sz="0" w:space="0" w:color="auto"/>
        <w:bottom w:val="none" w:sz="0" w:space="0" w:color="auto"/>
        <w:right w:val="none" w:sz="0" w:space="0" w:color="auto"/>
      </w:divBdr>
    </w:div>
    <w:div w:id="1941837321">
      <w:bodyDiv w:val="1"/>
      <w:marLeft w:val="0"/>
      <w:marRight w:val="0"/>
      <w:marTop w:val="0"/>
      <w:marBottom w:val="0"/>
      <w:divBdr>
        <w:top w:val="none" w:sz="0" w:space="0" w:color="auto"/>
        <w:left w:val="none" w:sz="0" w:space="0" w:color="auto"/>
        <w:bottom w:val="none" w:sz="0" w:space="0" w:color="auto"/>
        <w:right w:val="none" w:sz="0" w:space="0" w:color="auto"/>
      </w:divBdr>
    </w:div>
    <w:div w:id="19523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legal-content/HR/TXT/?uri=CELEX:32013R0098"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lex.europa.eu/legal-content/HR/TXT/?uri=CELEX:32013R0098" TargetMode="External"/><Relationship Id="rId17" Type="http://schemas.openxmlformats.org/officeDocument/2006/relationships/hyperlink" Target="http://eur-lex.europa.eu/legal-content/HR/TXT/?uri=CELEX:32013R0098" TargetMode="External"/><Relationship Id="rId2" Type="http://schemas.openxmlformats.org/officeDocument/2006/relationships/styles" Target="styles.xml"/><Relationship Id="rId16" Type="http://schemas.openxmlformats.org/officeDocument/2006/relationships/hyperlink" Target="http://eur-lex.europa.eu/legal-content/HR/TXT/?uri=CELEX:32013R009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HR/TXT/?uri=CELEX:32013R0098" TargetMode="External"/><Relationship Id="rId5" Type="http://schemas.openxmlformats.org/officeDocument/2006/relationships/webSettings" Target="webSettings.xml"/><Relationship Id="rId15" Type="http://schemas.openxmlformats.org/officeDocument/2006/relationships/hyperlink" Target="http://eur-lex.europa.eu/legal-content/HR/TXT/?uri=CELEX:32013R0098" TargetMode="External"/><Relationship Id="rId10" Type="http://schemas.openxmlformats.org/officeDocument/2006/relationships/hyperlink" Target="http://echa.europa.eu/hr/guidance-documents/guidance-on-cl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ur-lex.europa.eu/legal-content/HR/AUTO/?uri=OJ:L:2009:287: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7506</Words>
  <Characters>42789</Characters>
  <Application>Microsoft Office Word</Application>
  <DocSecurity>0</DocSecurity>
  <Lines>356</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MVPEI</Company>
  <LinksUpToDate>false</LinksUpToDate>
  <CharactersWithSpaces>50195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Branimira Kovačević</dc:creator>
  <cp:lastModifiedBy>Vrhovac Ivana</cp:lastModifiedBy>
  <cp:revision>2</cp:revision>
  <dcterms:created xsi:type="dcterms:W3CDTF">2016-05-05T13:59:00Z</dcterms:created>
  <dcterms:modified xsi:type="dcterms:W3CDTF">2016-05-05T13:59:00Z</dcterms:modified>
</cp:coreProperties>
</file>