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0E179" w14:textId="77777777" w:rsidR="00166897" w:rsidRPr="00BF06B9" w:rsidRDefault="00166897" w:rsidP="00BE475B">
      <w:pPr>
        <w:spacing w:after="0" w:line="240" w:lineRule="auto"/>
        <w:jc w:val="center"/>
        <w:rPr>
          <w:rFonts w:ascii="Times New Roman" w:hAnsi="Times New Roman" w:cs="Times New Roman"/>
          <w:b/>
          <w:sz w:val="24"/>
          <w:szCs w:val="24"/>
        </w:rPr>
      </w:pPr>
      <w:bookmarkStart w:id="0" w:name="_GoBack"/>
      <w:bookmarkEnd w:id="0"/>
      <w:r w:rsidRPr="00BF06B9">
        <w:rPr>
          <w:rFonts w:ascii="Times New Roman" w:hAnsi="Times New Roman" w:cs="Times New Roman"/>
          <w:b/>
          <w:sz w:val="24"/>
          <w:szCs w:val="24"/>
        </w:rPr>
        <w:t>REPUBLIKA HRVATSKA</w:t>
      </w:r>
    </w:p>
    <w:p w14:paraId="66A6979A" w14:textId="77777777" w:rsidR="002936F9" w:rsidRPr="00BF06B9" w:rsidRDefault="00166897" w:rsidP="00BE475B">
      <w:pPr>
        <w:pBdr>
          <w:bottom w:val="single" w:sz="12" w:space="1" w:color="auto"/>
        </w:pBdr>
        <w:spacing w:after="0" w:line="240" w:lineRule="auto"/>
        <w:jc w:val="center"/>
        <w:rPr>
          <w:rFonts w:ascii="Times New Roman" w:hAnsi="Times New Roman" w:cs="Times New Roman"/>
          <w:b/>
          <w:sz w:val="24"/>
          <w:szCs w:val="24"/>
        </w:rPr>
      </w:pPr>
      <w:r w:rsidRPr="00BF06B9">
        <w:rPr>
          <w:rFonts w:ascii="Times New Roman" w:hAnsi="Times New Roman" w:cs="Times New Roman"/>
          <w:b/>
          <w:sz w:val="24"/>
          <w:szCs w:val="24"/>
        </w:rPr>
        <w:t>MINISTARSTVO ZDRAVSTVA</w:t>
      </w:r>
    </w:p>
    <w:p w14:paraId="2012D513" w14:textId="77777777" w:rsidR="00166897" w:rsidRPr="00BF06B9" w:rsidRDefault="00166897" w:rsidP="00BE475B">
      <w:pPr>
        <w:spacing w:line="240" w:lineRule="auto"/>
        <w:jc w:val="center"/>
        <w:rPr>
          <w:rFonts w:ascii="Times New Roman" w:hAnsi="Times New Roman" w:cs="Times New Roman"/>
          <w:b/>
          <w:sz w:val="24"/>
          <w:szCs w:val="24"/>
        </w:rPr>
      </w:pPr>
    </w:p>
    <w:p w14:paraId="0D85037C" w14:textId="77777777" w:rsidR="002936F9" w:rsidRPr="00BF06B9" w:rsidRDefault="002936F9" w:rsidP="00BE475B">
      <w:pPr>
        <w:spacing w:line="360" w:lineRule="auto"/>
        <w:jc w:val="center"/>
        <w:rPr>
          <w:rFonts w:ascii="Times New Roman" w:hAnsi="Times New Roman" w:cs="Times New Roman"/>
          <w:b/>
          <w:sz w:val="24"/>
          <w:szCs w:val="24"/>
        </w:rPr>
      </w:pPr>
    </w:p>
    <w:p w14:paraId="42E36DC2" w14:textId="77777777" w:rsidR="002936F9" w:rsidRPr="00BF06B9" w:rsidRDefault="00166897" w:rsidP="00BE475B">
      <w:pPr>
        <w:spacing w:line="360" w:lineRule="auto"/>
        <w:jc w:val="right"/>
        <w:rPr>
          <w:rFonts w:ascii="Times New Roman" w:hAnsi="Times New Roman" w:cs="Times New Roman"/>
          <w:b/>
          <w:sz w:val="24"/>
          <w:szCs w:val="24"/>
          <w:u w:val="single"/>
        </w:rPr>
      </w:pPr>
      <w:r w:rsidRPr="00BF06B9">
        <w:rPr>
          <w:rFonts w:ascii="Times New Roman" w:hAnsi="Times New Roman" w:cs="Times New Roman"/>
          <w:b/>
          <w:sz w:val="24"/>
          <w:szCs w:val="24"/>
          <w:u w:val="single"/>
        </w:rPr>
        <w:t>NACRT</w:t>
      </w:r>
    </w:p>
    <w:p w14:paraId="29F690C8" w14:textId="77777777" w:rsidR="002936F9" w:rsidRPr="00BF06B9" w:rsidRDefault="002936F9" w:rsidP="00BE475B">
      <w:pPr>
        <w:spacing w:line="360" w:lineRule="auto"/>
        <w:jc w:val="center"/>
        <w:rPr>
          <w:rFonts w:ascii="Times New Roman" w:hAnsi="Times New Roman" w:cs="Times New Roman"/>
          <w:b/>
          <w:sz w:val="24"/>
          <w:szCs w:val="24"/>
        </w:rPr>
      </w:pPr>
    </w:p>
    <w:p w14:paraId="731D124F" w14:textId="77777777" w:rsidR="002936F9" w:rsidRPr="00BF06B9" w:rsidRDefault="002936F9" w:rsidP="00BE475B">
      <w:pPr>
        <w:spacing w:line="360" w:lineRule="auto"/>
        <w:jc w:val="center"/>
        <w:rPr>
          <w:rFonts w:ascii="Times New Roman" w:hAnsi="Times New Roman" w:cs="Times New Roman"/>
          <w:b/>
          <w:sz w:val="24"/>
          <w:szCs w:val="24"/>
        </w:rPr>
      </w:pPr>
    </w:p>
    <w:p w14:paraId="3D544FBE" w14:textId="77777777" w:rsidR="002936F9" w:rsidRPr="00BF06B9" w:rsidRDefault="002936F9" w:rsidP="00BE475B">
      <w:pPr>
        <w:spacing w:line="360" w:lineRule="auto"/>
        <w:jc w:val="center"/>
        <w:rPr>
          <w:rFonts w:ascii="Times New Roman" w:hAnsi="Times New Roman" w:cs="Times New Roman"/>
          <w:b/>
          <w:sz w:val="40"/>
          <w:szCs w:val="40"/>
        </w:rPr>
      </w:pPr>
    </w:p>
    <w:p w14:paraId="66840D5A" w14:textId="77777777" w:rsidR="002936F9" w:rsidRPr="00BF06B9" w:rsidRDefault="00BF06B9" w:rsidP="00BE475B">
      <w:pPr>
        <w:tabs>
          <w:tab w:val="left" w:pos="6012"/>
          <w:tab w:val="left" w:pos="6792"/>
        </w:tabs>
        <w:spacing w:line="360" w:lineRule="auto"/>
        <w:rPr>
          <w:rFonts w:ascii="Times New Roman" w:hAnsi="Times New Roman" w:cs="Times New Roman"/>
          <w:b/>
          <w:sz w:val="40"/>
          <w:szCs w:val="40"/>
        </w:rPr>
      </w:pPr>
      <w:r w:rsidRPr="00BF06B9">
        <w:rPr>
          <w:rFonts w:ascii="Times New Roman" w:hAnsi="Times New Roman" w:cs="Times New Roman"/>
          <w:b/>
          <w:sz w:val="40"/>
          <w:szCs w:val="40"/>
        </w:rPr>
        <w:tab/>
      </w:r>
      <w:r w:rsidRPr="00BF06B9">
        <w:rPr>
          <w:rFonts w:ascii="Times New Roman" w:hAnsi="Times New Roman" w:cs="Times New Roman"/>
          <w:b/>
          <w:sz w:val="40"/>
          <w:szCs w:val="40"/>
        </w:rPr>
        <w:tab/>
      </w:r>
    </w:p>
    <w:p w14:paraId="73013406" w14:textId="77777777" w:rsidR="00861DA1" w:rsidRPr="00BF06B9" w:rsidRDefault="00BF06B9" w:rsidP="00BE475B">
      <w:pPr>
        <w:jc w:val="center"/>
        <w:rPr>
          <w:rFonts w:ascii="Times New Roman" w:hAnsi="Times New Roman" w:cs="Times New Roman"/>
          <w:b/>
          <w:sz w:val="36"/>
          <w:szCs w:val="36"/>
        </w:rPr>
      </w:pPr>
      <w:r w:rsidRPr="00BF06B9">
        <w:rPr>
          <w:rFonts w:ascii="Times New Roman" w:hAnsi="Times New Roman" w:cs="Times New Roman"/>
          <w:b/>
          <w:sz w:val="36"/>
          <w:szCs w:val="36"/>
        </w:rPr>
        <w:t>AKCIJSKI PLAN ZA PREVENCIJU I NADZOR NAD KRONIČNIM NEZARAZNIM BOLESTIMA</w:t>
      </w:r>
    </w:p>
    <w:p w14:paraId="1035AD77" w14:textId="7D9B2F69" w:rsidR="00861DA1" w:rsidRPr="00BF06B9" w:rsidRDefault="00BF06B9" w:rsidP="00BE475B">
      <w:pPr>
        <w:jc w:val="center"/>
        <w:rPr>
          <w:rFonts w:ascii="Times New Roman" w:hAnsi="Times New Roman" w:cs="Times New Roman"/>
          <w:b/>
          <w:sz w:val="36"/>
          <w:szCs w:val="36"/>
        </w:rPr>
      </w:pPr>
      <w:r w:rsidRPr="00BF06B9">
        <w:rPr>
          <w:rFonts w:ascii="Times New Roman" w:hAnsi="Times New Roman" w:cs="Times New Roman"/>
          <w:b/>
          <w:sz w:val="36"/>
          <w:szCs w:val="36"/>
        </w:rPr>
        <w:t xml:space="preserve"> 20</w:t>
      </w:r>
      <w:r w:rsidR="00EF026D">
        <w:rPr>
          <w:rFonts w:ascii="Times New Roman" w:hAnsi="Times New Roman" w:cs="Times New Roman"/>
          <w:b/>
          <w:sz w:val="36"/>
          <w:szCs w:val="36"/>
        </w:rPr>
        <w:t>20</w:t>
      </w:r>
      <w:r w:rsidRPr="00BF06B9">
        <w:rPr>
          <w:rFonts w:ascii="Times New Roman" w:hAnsi="Times New Roman" w:cs="Times New Roman"/>
          <w:b/>
          <w:sz w:val="36"/>
          <w:szCs w:val="36"/>
        </w:rPr>
        <w:t>. - 202</w:t>
      </w:r>
      <w:r w:rsidR="00EF026D">
        <w:rPr>
          <w:rFonts w:ascii="Times New Roman" w:hAnsi="Times New Roman" w:cs="Times New Roman"/>
          <w:b/>
          <w:sz w:val="36"/>
          <w:szCs w:val="36"/>
        </w:rPr>
        <w:t>6</w:t>
      </w:r>
      <w:r w:rsidRPr="00BF06B9">
        <w:rPr>
          <w:rFonts w:ascii="Times New Roman" w:hAnsi="Times New Roman" w:cs="Times New Roman"/>
          <w:b/>
          <w:sz w:val="36"/>
          <w:szCs w:val="36"/>
        </w:rPr>
        <w:t>.</w:t>
      </w:r>
    </w:p>
    <w:p w14:paraId="764C5544" w14:textId="77777777" w:rsidR="002936F9" w:rsidRPr="00BF06B9" w:rsidRDefault="002936F9" w:rsidP="00BE475B">
      <w:pPr>
        <w:spacing w:line="360" w:lineRule="auto"/>
        <w:jc w:val="center"/>
        <w:rPr>
          <w:rFonts w:ascii="Times New Roman" w:hAnsi="Times New Roman" w:cs="Times New Roman"/>
          <w:b/>
          <w:sz w:val="24"/>
          <w:szCs w:val="24"/>
        </w:rPr>
      </w:pPr>
    </w:p>
    <w:p w14:paraId="697003E4" w14:textId="77777777" w:rsidR="00F9518B" w:rsidRPr="00BF06B9" w:rsidRDefault="00F9518B" w:rsidP="00BE475B">
      <w:pPr>
        <w:spacing w:line="360" w:lineRule="auto"/>
        <w:rPr>
          <w:rFonts w:ascii="Times New Roman" w:hAnsi="Times New Roman" w:cs="Times New Roman"/>
          <w:b/>
          <w:sz w:val="24"/>
          <w:szCs w:val="24"/>
        </w:rPr>
      </w:pPr>
    </w:p>
    <w:p w14:paraId="09523B24" w14:textId="77777777" w:rsidR="00F9518B" w:rsidRPr="00BF06B9" w:rsidRDefault="00F9518B" w:rsidP="00BE475B">
      <w:pPr>
        <w:spacing w:line="360" w:lineRule="auto"/>
        <w:rPr>
          <w:rFonts w:ascii="Times New Roman" w:hAnsi="Times New Roman" w:cs="Times New Roman"/>
          <w:b/>
          <w:sz w:val="24"/>
          <w:szCs w:val="24"/>
        </w:rPr>
      </w:pPr>
    </w:p>
    <w:p w14:paraId="32B38A7A" w14:textId="77777777" w:rsidR="00795A80" w:rsidRPr="00BF06B9" w:rsidRDefault="00795A80" w:rsidP="00BE475B">
      <w:pPr>
        <w:spacing w:line="360" w:lineRule="auto"/>
        <w:rPr>
          <w:rFonts w:ascii="Times New Roman" w:hAnsi="Times New Roman" w:cs="Times New Roman"/>
          <w:b/>
          <w:sz w:val="24"/>
          <w:szCs w:val="24"/>
        </w:rPr>
      </w:pPr>
    </w:p>
    <w:p w14:paraId="2CD43F37" w14:textId="77777777" w:rsidR="00795A80" w:rsidRPr="00BF06B9" w:rsidRDefault="00795A80" w:rsidP="00BE475B">
      <w:pPr>
        <w:spacing w:line="360" w:lineRule="auto"/>
        <w:rPr>
          <w:rFonts w:ascii="Times New Roman" w:hAnsi="Times New Roman" w:cs="Times New Roman"/>
          <w:b/>
          <w:sz w:val="24"/>
          <w:szCs w:val="24"/>
        </w:rPr>
      </w:pPr>
    </w:p>
    <w:p w14:paraId="6589F31A" w14:textId="77777777" w:rsidR="00795A80" w:rsidRDefault="00795A80" w:rsidP="00BE475B">
      <w:pPr>
        <w:spacing w:line="360" w:lineRule="auto"/>
        <w:rPr>
          <w:rFonts w:ascii="Times New Roman" w:hAnsi="Times New Roman" w:cs="Times New Roman"/>
          <w:b/>
          <w:sz w:val="24"/>
          <w:szCs w:val="24"/>
        </w:rPr>
      </w:pPr>
    </w:p>
    <w:p w14:paraId="78400947" w14:textId="77777777" w:rsidR="00BF06B9" w:rsidRDefault="00BF06B9" w:rsidP="00BE475B">
      <w:pPr>
        <w:spacing w:line="360" w:lineRule="auto"/>
        <w:rPr>
          <w:rFonts w:ascii="Times New Roman" w:hAnsi="Times New Roman" w:cs="Times New Roman"/>
          <w:b/>
          <w:sz w:val="24"/>
          <w:szCs w:val="24"/>
        </w:rPr>
      </w:pPr>
    </w:p>
    <w:p w14:paraId="4BB0EB05" w14:textId="77777777" w:rsidR="00BF06B9" w:rsidRPr="00BF06B9" w:rsidRDefault="00BF06B9" w:rsidP="00BE475B">
      <w:pPr>
        <w:spacing w:line="360" w:lineRule="auto"/>
        <w:rPr>
          <w:rFonts w:ascii="Times New Roman" w:hAnsi="Times New Roman" w:cs="Times New Roman"/>
          <w:b/>
          <w:sz w:val="24"/>
          <w:szCs w:val="24"/>
        </w:rPr>
      </w:pPr>
    </w:p>
    <w:p w14:paraId="5D34ECF7" w14:textId="77777777" w:rsidR="00F9518B" w:rsidRPr="00BF06B9" w:rsidRDefault="00F9518B" w:rsidP="00BE475B">
      <w:pPr>
        <w:pBdr>
          <w:bottom w:val="single" w:sz="12" w:space="1" w:color="auto"/>
        </w:pBdr>
        <w:spacing w:after="0" w:line="360" w:lineRule="auto"/>
        <w:rPr>
          <w:rFonts w:ascii="Times New Roman" w:hAnsi="Times New Roman" w:cs="Times New Roman"/>
          <w:b/>
          <w:sz w:val="24"/>
          <w:szCs w:val="24"/>
        </w:rPr>
      </w:pPr>
    </w:p>
    <w:p w14:paraId="5273AAE1" w14:textId="6A07F151" w:rsidR="00BF06B9" w:rsidRDefault="00F9518B" w:rsidP="00BE475B">
      <w:pPr>
        <w:spacing w:after="0" w:line="360" w:lineRule="auto"/>
        <w:jc w:val="center"/>
        <w:rPr>
          <w:rFonts w:ascii="Times New Roman" w:hAnsi="Times New Roman" w:cs="Times New Roman"/>
          <w:b/>
          <w:sz w:val="24"/>
          <w:szCs w:val="24"/>
        </w:rPr>
      </w:pPr>
      <w:r w:rsidRPr="00BF06B9">
        <w:rPr>
          <w:rFonts w:ascii="Times New Roman" w:hAnsi="Times New Roman" w:cs="Times New Roman"/>
          <w:b/>
          <w:sz w:val="24"/>
          <w:szCs w:val="24"/>
        </w:rPr>
        <w:t>Zagreb</w:t>
      </w:r>
      <w:r w:rsidR="00E45A85">
        <w:rPr>
          <w:rFonts w:ascii="Times New Roman" w:hAnsi="Times New Roman" w:cs="Times New Roman"/>
          <w:b/>
          <w:sz w:val="24"/>
          <w:szCs w:val="24"/>
        </w:rPr>
        <w:t xml:space="preserve">, </w:t>
      </w:r>
      <w:r w:rsidR="009D42A1">
        <w:rPr>
          <w:rFonts w:ascii="Times New Roman" w:hAnsi="Times New Roman" w:cs="Times New Roman"/>
          <w:b/>
          <w:sz w:val="24"/>
          <w:szCs w:val="24"/>
        </w:rPr>
        <w:t>siječanj</w:t>
      </w:r>
      <w:r w:rsidR="008C1964">
        <w:rPr>
          <w:rFonts w:ascii="Times New Roman" w:hAnsi="Times New Roman" w:cs="Times New Roman"/>
          <w:b/>
          <w:sz w:val="24"/>
          <w:szCs w:val="24"/>
        </w:rPr>
        <w:t xml:space="preserve"> </w:t>
      </w:r>
      <w:r w:rsidR="0013607F" w:rsidRPr="00BF06B9">
        <w:rPr>
          <w:rFonts w:ascii="Times New Roman" w:hAnsi="Times New Roman" w:cs="Times New Roman"/>
          <w:b/>
          <w:sz w:val="24"/>
          <w:szCs w:val="24"/>
        </w:rPr>
        <w:t>20</w:t>
      </w:r>
      <w:r w:rsidR="009D42A1">
        <w:rPr>
          <w:rFonts w:ascii="Times New Roman" w:hAnsi="Times New Roman" w:cs="Times New Roman"/>
          <w:b/>
          <w:sz w:val="24"/>
          <w:szCs w:val="24"/>
        </w:rPr>
        <w:t>20</w:t>
      </w:r>
      <w:r w:rsidRPr="00BF06B9">
        <w:rPr>
          <w:rFonts w:ascii="Times New Roman" w:hAnsi="Times New Roman" w:cs="Times New Roman"/>
          <w:b/>
          <w:sz w:val="24"/>
          <w:szCs w:val="24"/>
        </w:rPr>
        <w:t>.</w:t>
      </w:r>
    </w:p>
    <w:p w14:paraId="3A6F49D6" w14:textId="77777777" w:rsidR="00BF06B9" w:rsidRDefault="00BF06B9">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EastAsia" w:hAnsiTheme="minorHAnsi" w:cstheme="minorBidi"/>
          <w:b w:val="0"/>
          <w:bCs w:val="0"/>
          <w:color w:val="auto"/>
          <w:sz w:val="22"/>
          <w:szCs w:val="22"/>
          <w:lang w:val="hr-HR" w:eastAsia="hr-HR"/>
        </w:rPr>
        <w:id w:val="-518008436"/>
        <w:docPartObj>
          <w:docPartGallery w:val="Table of Contents"/>
          <w:docPartUnique/>
        </w:docPartObj>
      </w:sdtPr>
      <w:sdtEndPr/>
      <w:sdtContent>
        <w:p w14:paraId="5A707740" w14:textId="77777777" w:rsidR="00163608" w:rsidRDefault="00163608">
          <w:pPr>
            <w:pStyle w:val="TOCNaslov"/>
          </w:pPr>
          <w:r>
            <w:rPr>
              <w:lang w:val="hr-HR"/>
            </w:rPr>
            <w:t>Sadržaj</w:t>
          </w:r>
        </w:p>
        <w:p w14:paraId="7FBFFF26" w14:textId="110E4248" w:rsidR="00B3782B" w:rsidRDefault="00163608">
          <w:pPr>
            <w:pStyle w:val="Sadraj1"/>
            <w:tabs>
              <w:tab w:val="right" w:leader="dot" w:pos="9062"/>
            </w:tabs>
            <w:rPr>
              <w:noProof/>
            </w:rPr>
          </w:pPr>
          <w:r>
            <w:fldChar w:fldCharType="begin"/>
          </w:r>
          <w:r>
            <w:instrText xml:space="preserve"> TOC \o "1-3" \h \z \u </w:instrText>
          </w:r>
          <w:r>
            <w:fldChar w:fldCharType="separate"/>
          </w:r>
          <w:hyperlink w:anchor="_Toc30064321" w:history="1">
            <w:r w:rsidR="00B3782B" w:rsidRPr="00517690">
              <w:rPr>
                <w:rStyle w:val="Hiperveza"/>
                <w:noProof/>
              </w:rPr>
              <w:t>1. Uvod</w:t>
            </w:r>
            <w:r w:rsidR="00B3782B">
              <w:rPr>
                <w:noProof/>
                <w:webHidden/>
              </w:rPr>
              <w:tab/>
            </w:r>
            <w:r w:rsidR="00B3782B">
              <w:rPr>
                <w:noProof/>
                <w:webHidden/>
              </w:rPr>
              <w:fldChar w:fldCharType="begin"/>
            </w:r>
            <w:r w:rsidR="00B3782B">
              <w:rPr>
                <w:noProof/>
                <w:webHidden/>
              </w:rPr>
              <w:instrText xml:space="preserve"> PAGEREF _Toc30064321 \h </w:instrText>
            </w:r>
            <w:r w:rsidR="00B3782B">
              <w:rPr>
                <w:noProof/>
                <w:webHidden/>
              </w:rPr>
            </w:r>
            <w:r w:rsidR="00B3782B">
              <w:rPr>
                <w:noProof/>
                <w:webHidden/>
              </w:rPr>
              <w:fldChar w:fldCharType="separate"/>
            </w:r>
            <w:r w:rsidR="00B3782B">
              <w:rPr>
                <w:noProof/>
                <w:webHidden/>
              </w:rPr>
              <w:t>3</w:t>
            </w:r>
            <w:r w:rsidR="00B3782B">
              <w:rPr>
                <w:noProof/>
                <w:webHidden/>
              </w:rPr>
              <w:fldChar w:fldCharType="end"/>
            </w:r>
          </w:hyperlink>
        </w:p>
        <w:p w14:paraId="03AC614D" w14:textId="0E74F96F" w:rsidR="00B3782B" w:rsidRDefault="00654CE4">
          <w:pPr>
            <w:pStyle w:val="Sadraj1"/>
            <w:tabs>
              <w:tab w:val="right" w:leader="dot" w:pos="9062"/>
            </w:tabs>
            <w:rPr>
              <w:noProof/>
            </w:rPr>
          </w:pPr>
          <w:hyperlink w:anchor="_Toc30064322" w:history="1">
            <w:r w:rsidR="00B3782B" w:rsidRPr="00517690">
              <w:rPr>
                <w:rStyle w:val="Hiperveza"/>
                <w:noProof/>
              </w:rPr>
              <w:t>2. Situacijska analiza</w:t>
            </w:r>
            <w:r w:rsidR="00B3782B">
              <w:rPr>
                <w:noProof/>
                <w:webHidden/>
              </w:rPr>
              <w:tab/>
            </w:r>
            <w:r w:rsidR="00B3782B">
              <w:rPr>
                <w:noProof/>
                <w:webHidden/>
              </w:rPr>
              <w:fldChar w:fldCharType="begin"/>
            </w:r>
            <w:r w:rsidR="00B3782B">
              <w:rPr>
                <w:noProof/>
                <w:webHidden/>
              </w:rPr>
              <w:instrText xml:space="preserve"> PAGEREF _Toc30064322 \h </w:instrText>
            </w:r>
            <w:r w:rsidR="00B3782B">
              <w:rPr>
                <w:noProof/>
                <w:webHidden/>
              </w:rPr>
            </w:r>
            <w:r w:rsidR="00B3782B">
              <w:rPr>
                <w:noProof/>
                <w:webHidden/>
              </w:rPr>
              <w:fldChar w:fldCharType="separate"/>
            </w:r>
            <w:r w:rsidR="00B3782B">
              <w:rPr>
                <w:noProof/>
                <w:webHidden/>
              </w:rPr>
              <w:t>5</w:t>
            </w:r>
            <w:r w:rsidR="00B3782B">
              <w:rPr>
                <w:noProof/>
                <w:webHidden/>
              </w:rPr>
              <w:fldChar w:fldCharType="end"/>
            </w:r>
          </w:hyperlink>
        </w:p>
        <w:p w14:paraId="071D6A45" w14:textId="4F934450" w:rsidR="00B3782B" w:rsidRDefault="00654CE4">
          <w:pPr>
            <w:pStyle w:val="Sadraj2"/>
            <w:tabs>
              <w:tab w:val="right" w:leader="dot" w:pos="9062"/>
            </w:tabs>
            <w:rPr>
              <w:noProof/>
            </w:rPr>
          </w:pPr>
          <w:hyperlink w:anchor="_Toc30064323" w:history="1">
            <w:r w:rsidR="00B3782B" w:rsidRPr="00517690">
              <w:rPr>
                <w:rStyle w:val="Hiperveza"/>
                <w:noProof/>
              </w:rPr>
              <w:t>2.1. Kardiovaskulane bolesti</w:t>
            </w:r>
            <w:r w:rsidR="00B3782B">
              <w:rPr>
                <w:noProof/>
                <w:webHidden/>
              </w:rPr>
              <w:tab/>
            </w:r>
            <w:r w:rsidR="00B3782B">
              <w:rPr>
                <w:noProof/>
                <w:webHidden/>
              </w:rPr>
              <w:fldChar w:fldCharType="begin"/>
            </w:r>
            <w:r w:rsidR="00B3782B">
              <w:rPr>
                <w:noProof/>
                <w:webHidden/>
              </w:rPr>
              <w:instrText xml:space="preserve"> PAGEREF _Toc30064323 \h </w:instrText>
            </w:r>
            <w:r w:rsidR="00B3782B">
              <w:rPr>
                <w:noProof/>
                <w:webHidden/>
              </w:rPr>
            </w:r>
            <w:r w:rsidR="00B3782B">
              <w:rPr>
                <w:noProof/>
                <w:webHidden/>
              </w:rPr>
              <w:fldChar w:fldCharType="separate"/>
            </w:r>
            <w:r w:rsidR="00B3782B">
              <w:rPr>
                <w:noProof/>
                <w:webHidden/>
              </w:rPr>
              <w:t>5</w:t>
            </w:r>
            <w:r w:rsidR="00B3782B">
              <w:rPr>
                <w:noProof/>
                <w:webHidden/>
              </w:rPr>
              <w:fldChar w:fldCharType="end"/>
            </w:r>
          </w:hyperlink>
        </w:p>
        <w:p w14:paraId="0E827B63" w14:textId="123DD80F" w:rsidR="00B3782B" w:rsidRDefault="00654CE4">
          <w:pPr>
            <w:pStyle w:val="Sadraj2"/>
            <w:tabs>
              <w:tab w:val="right" w:leader="dot" w:pos="9062"/>
            </w:tabs>
            <w:rPr>
              <w:noProof/>
            </w:rPr>
          </w:pPr>
          <w:hyperlink w:anchor="_Toc30064324" w:history="1">
            <w:r w:rsidR="00B3782B" w:rsidRPr="00517690">
              <w:rPr>
                <w:rStyle w:val="Hiperveza"/>
                <w:noProof/>
              </w:rPr>
              <w:t>2.2. Šećerna bolest</w:t>
            </w:r>
            <w:r w:rsidR="00B3782B">
              <w:rPr>
                <w:noProof/>
                <w:webHidden/>
              </w:rPr>
              <w:tab/>
            </w:r>
            <w:r w:rsidR="00B3782B">
              <w:rPr>
                <w:noProof/>
                <w:webHidden/>
              </w:rPr>
              <w:fldChar w:fldCharType="begin"/>
            </w:r>
            <w:r w:rsidR="00B3782B">
              <w:rPr>
                <w:noProof/>
                <w:webHidden/>
              </w:rPr>
              <w:instrText xml:space="preserve"> PAGEREF _Toc30064324 \h </w:instrText>
            </w:r>
            <w:r w:rsidR="00B3782B">
              <w:rPr>
                <w:noProof/>
                <w:webHidden/>
              </w:rPr>
            </w:r>
            <w:r w:rsidR="00B3782B">
              <w:rPr>
                <w:noProof/>
                <w:webHidden/>
              </w:rPr>
              <w:fldChar w:fldCharType="separate"/>
            </w:r>
            <w:r w:rsidR="00B3782B">
              <w:rPr>
                <w:noProof/>
                <w:webHidden/>
              </w:rPr>
              <w:t>7</w:t>
            </w:r>
            <w:r w:rsidR="00B3782B">
              <w:rPr>
                <w:noProof/>
                <w:webHidden/>
              </w:rPr>
              <w:fldChar w:fldCharType="end"/>
            </w:r>
          </w:hyperlink>
        </w:p>
        <w:p w14:paraId="3EC43FC9" w14:textId="4CA1BFF9" w:rsidR="00B3782B" w:rsidRDefault="00654CE4">
          <w:pPr>
            <w:pStyle w:val="Sadraj2"/>
            <w:tabs>
              <w:tab w:val="right" w:leader="dot" w:pos="9062"/>
            </w:tabs>
            <w:rPr>
              <w:noProof/>
            </w:rPr>
          </w:pPr>
          <w:hyperlink w:anchor="_Toc30064325" w:history="1">
            <w:r w:rsidR="00B3782B" w:rsidRPr="00517690">
              <w:rPr>
                <w:rStyle w:val="Hiperveza"/>
                <w:noProof/>
              </w:rPr>
              <w:t>2.3. Zloćudne novotvorevine</w:t>
            </w:r>
            <w:r w:rsidR="00B3782B">
              <w:rPr>
                <w:noProof/>
                <w:webHidden/>
              </w:rPr>
              <w:tab/>
            </w:r>
            <w:r w:rsidR="00B3782B">
              <w:rPr>
                <w:noProof/>
                <w:webHidden/>
              </w:rPr>
              <w:fldChar w:fldCharType="begin"/>
            </w:r>
            <w:r w:rsidR="00B3782B">
              <w:rPr>
                <w:noProof/>
                <w:webHidden/>
              </w:rPr>
              <w:instrText xml:space="preserve"> PAGEREF _Toc30064325 \h </w:instrText>
            </w:r>
            <w:r w:rsidR="00B3782B">
              <w:rPr>
                <w:noProof/>
                <w:webHidden/>
              </w:rPr>
            </w:r>
            <w:r w:rsidR="00B3782B">
              <w:rPr>
                <w:noProof/>
                <w:webHidden/>
              </w:rPr>
              <w:fldChar w:fldCharType="separate"/>
            </w:r>
            <w:r w:rsidR="00B3782B">
              <w:rPr>
                <w:noProof/>
                <w:webHidden/>
              </w:rPr>
              <w:t>8</w:t>
            </w:r>
            <w:r w:rsidR="00B3782B">
              <w:rPr>
                <w:noProof/>
                <w:webHidden/>
              </w:rPr>
              <w:fldChar w:fldCharType="end"/>
            </w:r>
          </w:hyperlink>
        </w:p>
        <w:p w14:paraId="09CFCC0D" w14:textId="05D71F8B" w:rsidR="00B3782B" w:rsidRDefault="00654CE4">
          <w:pPr>
            <w:pStyle w:val="Sadraj2"/>
            <w:tabs>
              <w:tab w:val="right" w:leader="dot" w:pos="9062"/>
            </w:tabs>
            <w:rPr>
              <w:noProof/>
            </w:rPr>
          </w:pPr>
          <w:hyperlink w:anchor="_Toc30064326" w:history="1">
            <w:r w:rsidR="00B3782B" w:rsidRPr="00517690">
              <w:rPr>
                <w:rStyle w:val="Hiperveza"/>
                <w:noProof/>
              </w:rPr>
              <w:t>2.4. Kronične bolesti dišnog sustava</w:t>
            </w:r>
            <w:r w:rsidR="00B3782B">
              <w:rPr>
                <w:noProof/>
                <w:webHidden/>
              </w:rPr>
              <w:tab/>
            </w:r>
            <w:r w:rsidR="00B3782B">
              <w:rPr>
                <w:noProof/>
                <w:webHidden/>
              </w:rPr>
              <w:fldChar w:fldCharType="begin"/>
            </w:r>
            <w:r w:rsidR="00B3782B">
              <w:rPr>
                <w:noProof/>
                <w:webHidden/>
              </w:rPr>
              <w:instrText xml:space="preserve"> PAGEREF _Toc30064326 \h </w:instrText>
            </w:r>
            <w:r w:rsidR="00B3782B">
              <w:rPr>
                <w:noProof/>
                <w:webHidden/>
              </w:rPr>
            </w:r>
            <w:r w:rsidR="00B3782B">
              <w:rPr>
                <w:noProof/>
                <w:webHidden/>
              </w:rPr>
              <w:fldChar w:fldCharType="separate"/>
            </w:r>
            <w:r w:rsidR="00B3782B">
              <w:rPr>
                <w:noProof/>
                <w:webHidden/>
              </w:rPr>
              <w:t>10</w:t>
            </w:r>
            <w:r w:rsidR="00B3782B">
              <w:rPr>
                <w:noProof/>
                <w:webHidden/>
              </w:rPr>
              <w:fldChar w:fldCharType="end"/>
            </w:r>
          </w:hyperlink>
        </w:p>
        <w:p w14:paraId="03D3D3E3" w14:textId="77B91532" w:rsidR="00B3782B" w:rsidRDefault="00654CE4">
          <w:pPr>
            <w:pStyle w:val="Sadraj2"/>
            <w:tabs>
              <w:tab w:val="right" w:leader="dot" w:pos="9062"/>
            </w:tabs>
            <w:rPr>
              <w:noProof/>
            </w:rPr>
          </w:pPr>
          <w:hyperlink w:anchor="_Toc30064327" w:history="1">
            <w:r w:rsidR="00B3782B" w:rsidRPr="00517690">
              <w:rPr>
                <w:rStyle w:val="Hiperveza"/>
                <w:noProof/>
              </w:rPr>
              <w:t>2.5. Ozljede</w:t>
            </w:r>
            <w:r w:rsidR="00B3782B">
              <w:rPr>
                <w:noProof/>
                <w:webHidden/>
              </w:rPr>
              <w:tab/>
            </w:r>
            <w:r w:rsidR="00B3782B">
              <w:rPr>
                <w:noProof/>
                <w:webHidden/>
              </w:rPr>
              <w:fldChar w:fldCharType="begin"/>
            </w:r>
            <w:r w:rsidR="00B3782B">
              <w:rPr>
                <w:noProof/>
                <w:webHidden/>
              </w:rPr>
              <w:instrText xml:space="preserve"> PAGEREF _Toc30064327 \h </w:instrText>
            </w:r>
            <w:r w:rsidR="00B3782B">
              <w:rPr>
                <w:noProof/>
                <w:webHidden/>
              </w:rPr>
            </w:r>
            <w:r w:rsidR="00B3782B">
              <w:rPr>
                <w:noProof/>
                <w:webHidden/>
              </w:rPr>
              <w:fldChar w:fldCharType="separate"/>
            </w:r>
            <w:r w:rsidR="00B3782B">
              <w:rPr>
                <w:noProof/>
                <w:webHidden/>
              </w:rPr>
              <w:t>11</w:t>
            </w:r>
            <w:r w:rsidR="00B3782B">
              <w:rPr>
                <w:noProof/>
                <w:webHidden/>
              </w:rPr>
              <w:fldChar w:fldCharType="end"/>
            </w:r>
          </w:hyperlink>
        </w:p>
        <w:p w14:paraId="707451AD" w14:textId="4D0A5FC6" w:rsidR="00B3782B" w:rsidRDefault="00654CE4">
          <w:pPr>
            <w:pStyle w:val="Sadraj2"/>
            <w:tabs>
              <w:tab w:val="right" w:leader="dot" w:pos="9062"/>
            </w:tabs>
            <w:rPr>
              <w:noProof/>
            </w:rPr>
          </w:pPr>
          <w:hyperlink w:anchor="_Toc30064328" w:history="1">
            <w:r w:rsidR="00B3782B" w:rsidRPr="00517690">
              <w:rPr>
                <w:rStyle w:val="Hiperveza"/>
                <w:noProof/>
              </w:rPr>
              <w:t>2.6. Mentalni poremećaji</w:t>
            </w:r>
            <w:r w:rsidR="00B3782B">
              <w:rPr>
                <w:noProof/>
                <w:webHidden/>
              </w:rPr>
              <w:tab/>
            </w:r>
            <w:r w:rsidR="00B3782B">
              <w:rPr>
                <w:noProof/>
                <w:webHidden/>
              </w:rPr>
              <w:fldChar w:fldCharType="begin"/>
            </w:r>
            <w:r w:rsidR="00B3782B">
              <w:rPr>
                <w:noProof/>
                <w:webHidden/>
              </w:rPr>
              <w:instrText xml:space="preserve"> PAGEREF _Toc30064328 \h </w:instrText>
            </w:r>
            <w:r w:rsidR="00B3782B">
              <w:rPr>
                <w:noProof/>
                <w:webHidden/>
              </w:rPr>
            </w:r>
            <w:r w:rsidR="00B3782B">
              <w:rPr>
                <w:noProof/>
                <w:webHidden/>
              </w:rPr>
              <w:fldChar w:fldCharType="separate"/>
            </w:r>
            <w:r w:rsidR="00B3782B">
              <w:rPr>
                <w:noProof/>
                <w:webHidden/>
              </w:rPr>
              <w:t>12</w:t>
            </w:r>
            <w:r w:rsidR="00B3782B">
              <w:rPr>
                <w:noProof/>
                <w:webHidden/>
              </w:rPr>
              <w:fldChar w:fldCharType="end"/>
            </w:r>
          </w:hyperlink>
        </w:p>
        <w:p w14:paraId="396E4C1D" w14:textId="4F3DA3C4" w:rsidR="00B3782B" w:rsidRDefault="00654CE4">
          <w:pPr>
            <w:pStyle w:val="Sadraj2"/>
            <w:tabs>
              <w:tab w:val="right" w:leader="dot" w:pos="9062"/>
            </w:tabs>
            <w:rPr>
              <w:noProof/>
            </w:rPr>
          </w:pPr>
          <w:hyperlink w:anchor="_Toc30064329" w:history="1">
            <w:r w:rsidR="00B3782B" w:rsidRPr="00517690">
              <w:rPr>
                <w:rStyle w:val="Hiperveza"/>
                <w:noProof/>
              </w:rPr>
              <w:t>2.7. Čimbenici rizika</w:t>
            </w:r>
            <w:r w:rsidR="00B3782B">
              <w:rPr>
                <w:noProof/>
                <w:webHidden/>
              </w:rPr>
              <w:tab/>
            </w:r>
            <w:r w:rsidR="00B3782B">
              <w:rPr>
                <w:noProof/>
                <w:webHidden/>
              </w:rPr>
              <w:fldChar w:fldCharType="begin"/>
            </w:r>
            <w:r w:rsidR="00B3782B">
              <w:rPr>
                <w:noProof/>
                <w:webHidden/>
              </w:rPr>
              <w:instrText xml:space="preserve"> PAGEREF _Toc30064329 \h </w:instrText>
            </w:r>
            <w:r w:rsidR="00B3782B">
              <w:rPr>
                <w:noProof/>
                <w:webHidden/>
              </w:rPr>
            </w:r>
            <w:r w:rsidR="00B3782B">
              <w:rPr>
                <w:noProof/>
                <w:webHidden/>
              </w:rPr>
              <w:fldChar w:fldCharType="separate"/>
            </w:r>
            <w:r w:rsidR="00B3782B">
              <w:rPr>
                <w:noProof/>
                <w:webHidden/>
              </w:rPr>
              <w:t>12</w:t>
            </w:r>
            <w:r w:rsidR="00B3782B">
              <w:rPr>
                <w:noProof/>
                <w:webHidden/>
              </w:rPr>
              <w:fldChar w:fldCharType="end"/>
            </w:r>
          </w:hyperlink>
        </w:p>
        <w:p w14:paraId="576ACE86" w14:textId="1224585B" w:rsidR="00B3782B" w:rsidRDefault="00654CE4">
          <w:pPr>
            <w:pStyle w:val="Sadraj2"/>
            <w:tabs>
              <w:tab w:val="right" w:leader="dot" w:pos="9062"/>
            </w:tabs>
            <w:rPr>
              <w:noProof/>
            </w:rPr>
          </w:pPr>
          <w:hyperlink w:anchor="_Toc30064330" w:history="1">
            <w:r w:rsidR="00B3782B" w:rsidRPr="00517690">
              <w:rPr>
                <w:rStyle w:val="Hiperveza"/>
                <w:noProof/>
              </w:rPr>
              <w:t>2.7.1. Pušenje</w:t>
            </w:r>
            <w:r w:rsidR="00B3782B">
              <w:rPr>
                <w:noProof/>
                <w:webHidden/>
              </w:rPr>
              <w:tab/>
            </w:r>
            <w:r w:rsidR="00B3782B">
              <w:rPr>
                <w:noProof/>
                <w:webHidden/>
              </w:rPr>
              <w:fldChar w:fldCharType="begin"/>
            </w:r>
            <w:r w:rsidR="00B3782B">
              <w:rPr>
                <w:noProof/>
                <w:webHidden/>
              </w:rPr>
              <w:instrText xml:space="preserve"> PAGEREF _Toc30064330 \h </w:instrText>
            </w:r>
            <w:r w:rsidR="00B3782B">
              <w:rPr>
                <w:noProof/>
                <w:webHidden/>
              </w:rPr>
            </w:r>
            <w:r w:rsidR="00B3782B">
              <w:rPr>
                <w:noProof/>
                <w:webHidden/>
              </w:rPr>
              <w:fldChar w:fldCharType="separate"/>
            </w:r>
            <w:r w:rsidR="00B3782B">
              <w:rPr>
                <w:noProof/>
                <w:webHidden/>
              </w:rPr>
              <w:t>12</w:t>
            </w:r>
            <w:r w:rsidR="00B3782B">
              <w:rPr>
                <w:noProof/>
                <w:webHidden/>
              </w:rPr>
              <w:fldChar w:fldCharType="end"/>
            </w:r>
          </w:hyperlink>
        </w:p>
        <w:p w14:paraId="3781CA4A" w14:textId="171499A9" w:rsidR="00B3782B" w:rsidRDefault="00654CE4">
          <w:pPr>
            <w:pStyle w:val="Sadraj2"/>
            <w:tabs>
              <w:tab w:val="right" w:leader="dot" w:pos="9062"/>
            </w:tabs>
            <w:rPr>
              <w:noProof/>
            </w:rPr>
          </w:pPr>
          <w:hyperlink w:anchor="_Toc30064331" w:history="1">
            <w:r w:rsidR="00B3782B" w:rsidRPr="00517690">
              <w:rPr>
                <w:rStyle w:val="Hiperveza"/>
                <w:noProof/>
              </w:rPr>
              <w:t>2.7.2. Prekomjerna tjelesna težina/nepravilna prehrana</w:t>
            </w:r>
            <w:r w:rsidR="00B3782B">
              <w:rPr>
                <w:noProof/>
                <w:webHidden/>
              </w:rPr>
              <w:tab/>
            </w:r>
            <w:r w:rsidR="00B3782B">
              <w:rPr>
                <w:noProof/>
                <w:webHidden/>
              </w:rPr>
              <w:fldChar w:fldCharType="begin"/>
            </w:r>
            <w:r w:rsidR="00B3782B">
              <w:rPr>
                <w:noProof/>
                <w:webHidden/>
              </w:rPr>
              <w:instrText xml:space="preserve"> PAGEREF _Toc30064331 \h </w:instrText>
            </w:r>
            <w:r w:rsidR="00B3782B">
              <w:rPr>
                <w:noProof/>
                <w:webHidden/>
              </w:rPr>
            </w:r>
            <w:r w:rsidR="00B3782B">
              <w:rPr>
                <w:noProof/>
                <w:webHidden/>
              </w:rPr>
              <w:fldChar w:fldCharType="separate"/>
            </w:r>
            <w:r w:rsidR="00B3782B">
              <w:rPr>
                <w:noProof/>
                <w:webHidden/>
              </w:rPr>
              <w:t>14</w:t>
            </w:r>
            <w:r w:rsidR="00B3782B">
              <w:rPr>
                <w:noProof/>
                <w:webHidden/>
              </w:rPr>
              <w:fldChar w:fldCharType="end"/>
            </w:r>
          </w:hyperlink>
        </w:p>
        <w:p w14:paraId="093A4A09" w14:textId="1ABE0C43" w:rsidR="00B3782B" w:rsidRDefault="00654CE4">
          <w:pPr>
            <w:pStyle w:val="Sadraj2"/>
            <w:tabs>
              <w:tab w:val="right" w:leader="dot" w:pos="9062"/>
            </w:tabs>
            <w:rPr>
              <w:noProof/>
            </w:rPr>
          </w:pPr>
          <w:hyperlink w:anchor="_Toc30064332" w:history="1">
            <w:r w:rsidR="00B3782B" w:rsidRPr="00517690">
              <w:rPr>
                <w:rStyle w:val="Hiperveza"/>
                <w:noProof/>
              </w:rPr>
              <w:t>2.7.3. Tjelesna neaktivnost</w:t>
            </w:r>
            <w:r w:rsidR="00B3782B">
              <w:rPr>
                <w:noProof/>
                <w:webHidden/>
              </w:rPr>
              <w:tab/>
            </w:r>
            <w:r w:rsidR="00B3782B">
              <w:rPr>
                <w:noProof/>
                <w:webHidden/>
              </w:rPr>
              <w:fldChar w:fldCharType="begin"/>
            </w:r>
            <w:r w:rsidR="00B3782B">
              <w:rPr>
                <w:noProof/>
                <w:webHidden/>
              </w:rPr>
              <w:instrText xml:space="preserve"> PAGEREF _Toc30064332 \h </w:instrText>
            </w:r>
            <w:r w:rsidR="00B3782B">
              <w:rPr>
                <w:noProof/>
                <w:webHidden/>
              </w:rPr>
            </w:r>
            <w:r w:rsidR="00B3782B">
              <w:rPr>
                <w:noProof/>
                <w:webHidden/>
              </w:rPr>
              <w:fldChar w:fldCharType="separate"/>
            </w:r>
            <w:r w:rsidR="00B3782B">
              <w:rPr>
                <w:noProof/>
                <w:webHidden/>
              </w:rPr>
              <w:t>15</w:t>
            </w:r>
            <w:r w:rsidR="00B3782B">
              <w:rPr>
                <w:noProof/>
                <w:webHidden/>
              </w:rPr>
              <w:fldChar w:fldCharType="end"/>
            </w:r>
          </w:hyperlink>
        </w:p>
        <w:p w14:paraId="1C36E3E2" w14:textId="13E6A03B" w:rsidR="00B3782B" w:rsidRDefault="00654CE4">
          <w:pPr>
            <w:pStyle w:val="Sadraj2"/>
            <w:tabs>
              <w:tab w:val="right" w:leader="dot" w:pos="9062"/>
            </w:tabs>
            <w:rPr>
              <w:noProof/>
            </w:rPr>
          </w:pPr>
          <w:hyperlink w:anchor="_Toc30064333" w:history="1">
            <w:r w:rsidR="00B3782B" w:rsidRPr="00517690">
              <w:rPr>
                <w:rStyle w:val="Hiperveza"/>
                <w:noProof/>
              </w:rPr>
              <w:t>2.7.4. Alkohol</w:t>
            </w:r>
            <w:r w:rsidR="00B3782B">
              <w:rPr>
                <w:noProof/>
                <w:webHidden/>
              </w:rPr>
              <w:tab/>
            </w:r>
            <w:r w:rsidR="00B3782B">
              <w:rPr>
                <w:noProof/>
                <w:webHidden/>
              </w:rPr>
              <w:fldChar w:fldCharType="begin"/>
            </w:r>
            <w:r w:rsidR="00B3782B">
              <w:rPr>
                <w:noProof/>
                <w:webHidden/>
              </w:rPr>
              <w:instrText xml:space="preserve"> PAGEREF _Toc30064333 \h </w:instrText>
            </w:r>
            <w:r w:rsidR="00B3782B">
              <w:rPr>
                <w:noProof/>
                <w:webHidden/>
              </w:rPr>
            </w:r>
            <w:r w:rsidR="00B3782B">
              <w:rPr>
                <w:noProof/>
                <w:webHidden/>
              </w:rPr>
              <w:fldChar w:fldCharType="separate"/>
            </w:r>
            <w:r w:rsidR="00B3782B">
              <w:rPr>
                <w:noProof/>
                <w:webHidden/>
              </w:rPr>
              <w:t>16</w:t>
            </w:r>
            <w:r w:rsidR="00B3782B">
              <w:rPr>
                <w:noProof/>
                <w:webHidden/>
              </w:rPr>
              <w:fldChar w:fldCharType="end"/>
            </w:r>
          </w:hyperlink>
        </w:p>
        <w:p w14:paraId="00D119D1" w14:textId="6A9288B7" w:rsidR="00B3782B" w:rsidRDefault="00654CE4">
          <w:pPr>
            <w:pStyle w:val="Sadraj1"/>
            <w:tabs>
              <w:tab w:val="right" w:leader="dot" w:pos="9062"/>
            </w:tabs>
            <w:rPr>
              <w:noProof/>
            </w:rPr>
          </w:pPr>
          <w:hyperlink w:anchor="_Toc30064334" w:history="1">
            <w:r w:rsidR="00B3782B" w:rsidRPr="00517690">
              <w:rPr>
                <w:rStyle w:val="Hiperveza"/>
                <w:noProof/>
              </w:rPr>
              <w:t>3. Odrednice Akcijskog plana</w:t>
            </w:r>
            <w:r w:rsidR="00B3782B">
              <w:rPr>
                <w:noProof/>
                <w:webHidden/>
              </w:rPr>
              <w:tab/>
            </w:r>
            <w:r w:rsidR="00B3782B">
              <w:rPr>
                <w:noProof/>
                <w:webHidden/>
              </w:rPr>
              <w:fldChar w:fldCharType="begin"/>
            </w:r>
            <w:r w:rsidR="00B3782B">
              <w:rPr>
                <w:noProof/>
                <w:webHidden/>
              </w:rPr>
              <w:instrText xml:space="preserve"> PAGEREF _Toc30064334 \h </w:instrText>
            </w:r>
            <w:r w:rsidR="00B3782B">
              <w:rPr>
                <w:noProof/>
                <w:webHidden/>
              </w:rPr>
            </w:r>
            <w:r w:rsidR="00B3782B">
              <w:rPr>
                <w:noProof/>
                <w:webHidden/>
              </w:rPr>
              <w:fldChar w:fldCharType="separate"/>
            </w:r>
            <w:r w:rsidR="00B3782B">
              <w:rPr>
                <w:noProof/>
                <w:webHidden/>
              </w:rPr>
              <w:t>17</w:t>
            </w:r>
            <w:r w:rsidR="00B3782B">
              <w:rPr>
                <w:noProof/>
                <w:webHidden/>
              </w:rPr>
              <w:fldChar w:fldCharType="end"/>
            </w:r>
          </w:hyperlink>
        </w:p>
        <w:p w14:paraId="70D809B1" w14:textId="4C9AEC03" w:rsidR="00B3782B" w:rsidRDefault="00654CE4">
          <w:pPr>
            <w:pStyle w:val="Sadraj1"/>
            <w:tabs>
              <w:tab w:val="right" w:leader="dot" w:pos="9062"/>
            </w:tabs>
            <w:rPr>
              <w:noProof/>
            </w:rPr>
          </w:pPr>
          <w:hyperlink w:anchor="_Toc30064335" w:history="1">
            <w:r w:rsidR="00B3782B" w:rsidRPr="00517690">
              <w:rPr>
                <w:rStyle w:val="Hiperveza"/>
                <w:noProof/>
              </w:rPr>
              <w:t>4. Povezanost s drugim značajnim problemima</w:t>
            </w:r>
            <w:r w:rsidR="00B3782B">
              <w:rPr>
                <w:noProof/>
                <w:webHidden/>
              </w:rPr>
              <w:tab/>
            </w:r>
            <w:r w:rsidR="00B3782B">
              <w:rPr>
                <w:noProof/>
                <w:webHidden/>
              </w:rPr>
              <w:fldChar w:fldCharType="begin"/>
            </w:r>
            <w:r w:rsidR="00B3782B">
              <w:rPr>
                <w:noProof/>
                <w:webHidden/>
              </w:rPr>
              <w:instrText xml:space="preserve"> PAGEREF _Toc30064335 \h </w:instrText>
            </w:r>
            <w:r w:rsidR="00B3782B">
              <w:rPr>
                <w:noProof/>
                <w:webHidden/>
              </w:rPr>
            </w:r>
            <w:r w:rsidR="00B3782B">
              <w:rPr>
                <w:noProof/>
                <w:webHidden/>
              </w:rPr>
              <w:fldChar w:fldCharType="separate"/>
            </w:r>
            <w:r w:rsidR="00B3782B">
              <w:rPr>
                <w:noProof/>
                <w:webHidden/>
              </w:rPr>
              <w:t>18</w:t>
            </w:r>
            <w:r w:rsidR="00B3782B">
              <w:rPr>
                <w:noProof/>
                <w:webHidden/>
              </w:rPr>
              <w:fldChar w:fldCharType="end"/>
            </w:r>
          </w:hyperlink>
        </w:p>
        <w:p w14:paraId="2AF8AFEF" w14:textId="03E9F017" w:rsidR="00B3782B" w:rsidRDefault="00654CE4">
          <w:pPr>
            <w:pStyle w:val="Sadraj2"/>
            <w:tabs>
              <w:tab w:val="right" w:leader="dot" w:pos="9062"/>
            </w:tabs>
            <w:rPr>
              <w:noProof/>
            </w:rPr>
          </w:pPr>
          <w:hyperlink w:anchor="_Toc30064336" w:history="1">
            <w:r w:rsidR="00B3782B" w:rsidRPr="00517690">
              <w:rPr>
                <w:rStyle w:val="Hiperveza"/>
                <w:noProof/>
              </w:rPr>
              <w:t>4.1. Mentalno zdravlje</w:t>
            </w:r>
            <w:r w:rsidR="00B3782B">
              <w:rPr>
                <w:noProof/>
                <w:webHidden/>
              </w:rPr>
              <w:tab/>
            </w:r>
            <w:r w:rsidR="00B3782B">
              <w:rPr>
                <w:noProof/>
                <w:webHidden/>
              </w:rPr>
              <w:fldChar w:fldCharType="begin"/>
            </w:r>
            <w:r w:rsidR="00B3782B">
              <w:rPr>
                <w:noProof/>
                <w:webHidden/>
              </w:rPr>
              <w:instrText xml:space="preserve"> PAGEREF _Toc30064336 \h </w:instrText>
            </w:r>
            <w:r w:rsidR="00B3782B">
              <w:rPr>
                <w:noProof/>
                <w:webHidden/>
              </w:rPr>
            </w:r>
            <w:r w:rsidR="00B3782B">
              <w:rPr>
                <w:noProof/>
                <w:webHidden/>
              </w:rPr>
              <w:fldChar w:fldCharType="separate"/>
            </w:r>
            <w:r w:rsidR="00B3782B">
              <w:rPr>
                <w:noProof/>
                <w:webHidden/>
              </w:rPr>
              <w:t>18</w:t>
            </w:r>
            <w:r w:rsidR="00B3782B">
              <w:rPr>
                <w:noProof/>
                <w:webHidden/>
              </w:rPr>
              <w:fldChar w:fldCharType="end"/>
            </w:r>
          </w:hyperlink>
        </w:p>
        <w:p w14:paraId="218220BE" w14:textId="3059C78D" w:rsidR="00B3782B" w:rsidRDefault="00654CE4">
          <w:pPr>
            <w:pStyle w:val="Sadraj2"/>
            <w:tabs>
              <w:tab w:val="right" w:leader="dot" w:pos="9062"/>
            </w:tabs>
            <w:rPr>
              <w:noProof/>
            </w:rPr>
          </w:pPr>
          <w:hyperlink w:anchor="_Toc30064337" w:history="1">
            <w:r w:rsidR="00B3782B" w:rsidRPr="00517690">
              <w:rPr>
                <w:rStyle w:val="Hiperveza"/>
                <w:rFonts w:ascii="Times New Roman" w:hAnsi="Times New Roman" w:cs="Times New Roman"/>
                <w:noProof/>
              </w:rPr>
              <w:t>4.2. Zarazne bolesti</w:t>
            </w:r>
            <w:r w:rsidR="00B3782B">
              <w:rPr>
                <w:noProof/>
                <w:webHidden/>
              </w:rPr>
              <w:tab/>
            </w:r>
            <w:r w:rsidR="00B3782B">
              <w:rPr>
                <w:noProof/>
                <w:webHidden/>
              </w:rPr>
              <w:fldChar w:fldCharType="begin"/>
            </w:r>
            <w:r w:rsidR="00B3782B">
              <w:rPr>
                <w:noProof/>
                <w:webHidden/>
              </w:rPr>
              <w:instrText xml:space="preserve"> PAGEREF _Toc30064337 \h </w:instrText>
            </w:r>
            <w:r w:rsidR="00B3782B">
              <w:rPr>
                <w:noProof/>
                <w:webHidden/>
              </w:rPr>
            </w:r>
            <w:r w:rsidR="00B3782B">
              <w:rPr>
                <w:noProof/>
                <w:webHidden/>
              </w:rPr>
              <w:fldChar w:fldCharType="separate"/>
            </w:r>
            <w:r w:rsidR="00B3782B">
              <w:rPr>
                <w:noProof/>
                <w:webHidden/>
              </w:rPr>
              <w:t>18</w:t>
            </w:r>
            <w:r w:rsidR="00B3782B">
              <w:rPr>
                <w:noProof/>
                <w:webHidden/>
              </w:rPr>
              <w:fldChar w:fldCharType="end"/>
            </w:r>
          </w:hyperlink>
        </w:p>
        <w:p w14:paraId="182EE65A" w14:textId="3506D40B" w:rsidR="00B3782B" w:rsidRDefault="00654CE4">
          <w:pPr>
            <w:pStyle w:val="Sadraj2"/>
            <w:tabs>
              <w:tab w:val="right" w:leader="dot" w:pos="9062"/>
            </w:tabs>
            <w:rPr>
              <w:noProof/>
            </w:rPr>
          </w:pPr>
          <w:hyperlink w:anchor="_Toc30064338" w:history="1">
            <w:r w:rsidR="00B3782B" w:rsidRPr="00517690">
              <w:rPr>
                <w:rStyle w:val="Hiperveza"/>
                <w:rFonts w:ascii="Times New Roman" w:hAnsi="Times New Roman" w:cs="Times New Roman"/>
                <w:noProof/>
              </w:rPr>
              <w:t>4.3. Okoliš i zdravlje</w:t>
            </w:r>
            <w:r w:rsidR="00B3782B">
              <w:rPr>
                <w:noProof/>
                <w:webHidden/>
              </w:rPr>
              <w:tab/>
            </w:r>
            <w:r w:rsidR="00B3782B">
              <w:rPr>
                <w:noProof/>
                <w:webHidden/>
              </w:rPr>
              <w:fldChar w:fldCharType="begin"/>
            </w:r>
            <w:r w:rsidR="00B3782B">
              <w:rPr>
                <w:noProof/>
                <w:webHidden/>
              </w:rPr>
              <w:instrText xml:space="preserve"> PAGEREF _Toc30064338 \h </w:instrText>
            </w:r>
            <w:r w:rsidR="00B3782B">
              <w:rPr>
                <w:noProof/>
                <w:webHidden/>
              </w:rPr>
            </w:r>
            <w:r w:rsidR="00B3782B">
              <w:rPr>
                <w:noProof/>
                <w:webHidden/>
              </w:rPr>
              <w:fldChar w:fldCharType="separate"/>
            </w:r>
            <w:r w:rsidR="00B3782B">
              <w:rPr>
                <w:noProof/>
                <w:webHidden/>
              </w:rPr>
              <w:t>19</w:t>
            </w:r>
            <w:r w:rsidR="00B3782B">
              <w:rPr>
                <w:noProof/>
                <w:webHidden/>
              </w:rPr>
              <w:fldChar w:fldCharType="end"/>
            </w:r>
          </w:hyperlink>
        </w:p>
        <w:p w14:paraId="5A47CF8E" w14:textId="6D3D10A8" w:rsidR="00B3782B" w:rsidRDefault="00654CE4">
          <w:pPr>
            <w:pStyle w:val="Sadraj2"/>
            <w:tabs>
              <w:tab w:val="right" w:leader="dot" w:pos="9062"/>
            </w:tabs>
            <w:rPr>
              <w:noProof/>
            </w:rPr>
          </w:pPr>
          <w:hyperlink w:anchor="_Toc30064339" w:history="1">
            <w:r w:rsidR="00B3782B" w:rsidRPr="00517690">
              <w:rPr>
                <w:rStyle w:val="Hiperveza"/>
                <w:rFonts w:ascii="Times New Roman" w:hAnsi="Times New Roman" w:cs="Times New Roman"/>
                <w:noProof/>
              </w:rPr>
              <w:t>4.4. Ozljede</w:t>
            </w:r>
            <w:r w:rsidR="00B3782B">
              <w:rPr>
                <w:noProof/>
                <w:webHidden/>
              </w:rPr>
              <w:tab/>
            </w:r>
            <w:r w:rsidR="00B3782B">
              <w:rPr>
                <w:noProof/>
                <w:webHidden/>
              </w:rPr>
              <w:fldChar w:fldCharType="begin"/>
            </w:r>
            <w:r w:rsidR="00B3782B">
              <w:rPr>
                <w:noProof/>
                <w:webHidden/>
              </w:rPr>
              <w:instrText xml:space="preserve"> PAGEREF _Toc30064339 \h </w:instrText>
            </w:r>
            <w:r w:rsidR="00B3782B">
              <w:rPr>
                <w:noProof/>
                <w:webHidden/>
              </w:rPr>
            </w:r>
            <w:r w:rsidR="00B3782B">
              <w:rPr>
                <w:noProof/>
                <w:webHidden/>
              </w:rPr>
              <w:fldChar w:fldCharType="separate"/>
            </w:r>
            <w:r w:rsidR="00B3782B">
              <w:rPr>
                <w:noProof/>
                <w:webHidden/>
              </w:rPr>
              <w:t>20</w:t>
            </w:r>
            <w:r w:rsidR="00B3782B">
              <w:rPr>
                <w:noProof/>
                <w:webHidden/>
              </w:rPr>
              <w:fldChar w:fldCharType="end"/>
            </w:r>
          </w:hyperlink>
        </w:p>
        <w:p w14:paraId="0FF251A8" w14:textId="69501BFA" w:rsidR="00B3782B" w:rsidRDefault="00654CE4">
          <w:pPr>
            <w:pStyle w:val="Sadraj1"/>
            <w:tabs>
              <w:tab w:val="right" w:leader="dot" w:pos="9062"/>
            </w:tabs>
            <w:rPr>
              <w:noProof/>
            </w:rPr>
          </w:pPr>
          <w:hyperlink w:anchor="_Toc30064340" w:history="1">
            <w:r w:rsidR="00B3782B" w:rsidRPr="00517690">
              <w:rPr>
                <w:rStyle w:val="Hiperveza"/>
                <w:noProof/>
              </w:rPr>
              <w:t>5. Međuresorna koordinacija</w:t>
            </w:r>
            <w:r w:rsidR="00B3782B">
              <w:rPr>
                <w:noProof/>
                <w:webHidden/>
              </w:rPr>
              <w:tab/>
            </w:r>
            <w:r w:rsidR="00B3782B">
              <w:rPr>
                <w:noProof/>
                <w:webHidden/>
              </w:rPr>
              <w:fldChar w:fldCharType="begin"/>
            </w:r>
            <w:r w:rsidR="00B3782B">
              <w:rPr>
                <w:noProof/>
                <w:webHidden/>
              </w:rPr>
              <w:instrText xml:space="preserve"> PAGEREF _Toc30064340 \h </w:instrText>
            </w:r>
            <w:r w:rsidR="00B3782B">
              <w:rPr>
                <w:noProof/>
                <w:webHidden/>
              </w:rPr>
            </w:r>
            <w:r w:rsidR="00B3782B">
              <w:rPr>
                <w:noProof/>
                <w:webHidden/>
              </w:rPr>
              <w:fldChar w:fldCharType="separate"/>
            </w:r>
            <w:r w:rsidR="00B3782B">
              <w:rPr>
                <w:noProof/>
                <w:webHidden/>
              </w:rPr>
              <w:t>20</w:t>
            </w:r>
            <w:r w:rsidR="00B3782B">
              <w:rPr>
                <w:noProof/>
                <w:webHidden/>
              </w:rPr>
              <w:fldChar w:fldCharType="end"/>
            </w:r>
          </w:hyperlink>
        </w:p>
        <w:p w14:paraId="5E33500E" w14:textId="7099A01A" w:rsidR="00B3782B" w:rsidRDefault="00654CE4">
          <w:pPr>
            <w:pStyle w:val="Sadraj1"/>
            <w:tabs>
              <w:tab w:val="right" w:leader="dot" w:pos="9062"/>
            </w:tabs>
            <w:rPr>
              <w:noProof/>
            </w:rPr>
          </w:pPr>
          <w:hyperlink w:anchor="_Toc30064341" w:history="1">
            <w:r w:rsidR="00B3782B" w:rsidRPr="00517690">
              <w:rPr>
                <w:rStyle w:val="Hiperveza"/>
                <w:noProof/>
              </w:rPr>
              <w:t>6. Akcijski plan za Hrvatsku 2020. – 2026. – razrada prema prioritetnim područjima intervencija</w:t>
            </w:r>
            <w:r w:rsidR="00B3782B">
              <w:rPr>
                <w:noProof/>
                <w:webHidden/>
              </w:rPr>
              <w:tab/>
            </w:r>
            <w:r w:rsidR="00B3782B">
              <w:rPr>
                <w:noProof/>
                <w:webHidden/>
              </w:rPr>
              <w:fldChar w:fldCharType="begin"/>
            </w:r>
            <w:r w:rsidR="00B3782B">
              <w:rPr>
                <w:noProof/>
                <w:webHidden/>
              </w:rPr>
              <w:instrText xml:space="preserve"> PAGEREF _Toc30064341 \h </w:instrText>
            </w:r>
            <w:r w:rsidR="00B3782B">
              <w:rPr>
                <w:noProof/>
                <w:webHidden/>
              </w:rPr>
            </w:r>
            <w:r w:rsidR="00B3782B">
              <w:rPr>
                <w:noProof/>
                <w:webHidden/>
              </w:rPr>
              <w:fldChar w:fldCharType="separate"/>
            </w:r>
            <w:r w:rsidR="00B3782B">
              <w:rPr>
                <w:noProof/>
                <w:webHidden/>
              </w:rPr>
              <w:t>23</w:t>
            </w:r>
            <w:r w:rsidR="00B3782B">
              <w:rPr>
                <w:noProof/>
                <w:webHidden/>
              </w:rPr>
              <w:fldChar w:fldCharType="end"/>
            </w:r>
          </w:hyperlink>
        </w:p>
        <w:p w14:paraId="71930180" w14:textId="24D7B0B5" w:rsidR="00B3782B" w:rsidRDefault="00654CE4">
          <w:pPr>
            <w:pStyle w:val="Sadraj1"/>
            <w:tabs>
              <w:tab w:val="right" w:leader="dot" w:pos="9062"/>
            </w:tabs>
            <w:rPr>
              <w:noProof/>
            </w:rPr>
          </w:pPr>
          <w:hyperlink w:anchor="_Toc30064342" w:history="1">
            <w:r w:rsidR="00B3782B" w:rsidRPr="00517690">
              <w:rPr>
                <w:rStyle w:val="Hiperveza"/>
                <w:noProof/>
              </w:rPr>
              <w:t>7.  Financijska sredstva</w:t>
            </w:r>
            <w:r w:rsidR="00B3782B">
              <w:rPr>
                <w:noProof/>
                <w:webHidden/>
              </w:rPr>
              <w:tab/>
            </w:r>
            <w:r w:rsidR="00B3782B">
              <w:rPr>
                <w:noProof/>
                <w:webHidden/>
              </w:rPr>
              <w:fldChar w:fldCharType="begin"/>
            </w:r>
            <w:r w:rsidR="00B3782B">
              <w:rPr>
                <w:noProof/>
                <w:webHidden/>
              </w:rPr>
              <w:instrText xml:space="preserve"> PAGEREF _Toc30064342 \h </w:instrText>
            </w:r>
            <w:r w:rsidR="00B3782B">
              <w:rPr>
                <w:noProof/>
                <w:webHidden/>
              </w:rPr>
            </w:r>
            <w:r w:rsidR="00B3782B">
              <w:rPr>
                <w:noProof/>
                <w:webHidden/>
              </w:rPr>
              <w:fldChar w:fldCharType="separate"/>
            </w:r>
            <w:r w:rsidR="00B3782B">
              <w:rPr>
                <w:noProof/>
                <w:webHidden/>
              </w:rPr>
              <w:t>62</w:t>
            </w:r>
            <w:r w:rsidR="00B3782B">
              <w:rPr>
                <w:noProof/>
                <w:webHidden/>
              </w:rPr>
              <w:fldChar w:fldCharType="end"/>
            </w:r>
          </w:hyperlink>
        </w:p>
        <w:p w14:paraId="2FAD723A" w14:textId="5FC8F655" w:rsidR="00B3782B" w:rsidRDefault="00654CE4">
          <w:pPr>
            <w:pStyle w:val="Sadraj1"/>
            <w:tabs>
              <w:tab w:val="right" w:leader="dot" w:pos="9062"/>
            </w:tabs>
            <w:rPr>
              <w:noProof/>
            </w:rPr>
          </w:pPr>
          <w:hyperlink w:anchor="_Toc30064343" w:history="1">
            <w:r w:rsidR="00B3782B" w:rsidRPr="00517690">
              <w:rPr>
                <w:rStyle w:val="Hiperveza"/>
                <w:noProof/>
              </w:rPr>
              <w:t>8. Zaključak</w:t>
            </w:r>
            <w:r w:rsidR="00B3782B">
              <w:rPr>
                <w:noProof/>
                <w:webHidden/>
              </w:rPr>
              <w:tab/>
            </w:r>
            <w:r w:rsidR="00B3782B">
              <w:rPr>
                <w:noProof/>
                <w:webHidden/>
              </w:rPr>
              <w:fldChar w:fldCharType="begin"/>
            </w:r>
            <w:r w:rsidR="00B3782B">
              <w:rPr>
                <w:noProof/>
                <w:webHidden/>
              </w:rPr>
              <w:instrText xml:space="preserve"> PAGEREF _Toc30064343 \h </w:instrText>
            </w:r>
            <w:r w:rsidR="00B3782B">
              <w:rPr>
                <w:noProof/>
                <w:webHidden/>
              </w:rPr>
            </w:r>
            <w:r w:rsidR="00B3782B">
              <w:rPr>
                <w:noProof/>
                <w:webHidden/>
              </w:rPr>
              <w:fldChar w:fldCharType="separate"/>
            </w:r>
            <w:r w:rsidR="00B3782B">
              <w:rPr>
                <w:noProof/>
                <w:webHidden/>
              </w:rPr>
              <w:t>62</w:t>
            </w:r>
            <w:r w:rsidR="00B3782B">
              <w:rPr>
                <w:noProof/>
                <w:webHidden/>
              </w:rPr>
              <w:fldChar w:fldCharType="end"/>
            </w:r>
          </w:hyperlink>
        </w:p>
        <w:p w14:paraId="17614292" w14:textId="41B2B469" w:rsidR="00163608" w:rsidRDefault="00163608">
          <w:r>
            <w:rPr>
              <w:b/>
              <w:bCs/>
            </w:rPr>
            <w:fldChar w:fldCharType="end"/>
          </w:r>
        </w:p>
      </w:sdtContent>
    </w:sdt>
    <w:p w14:paraId="0943A393" w14:textId="77777777" w:rsidR="002936F9" w:rsidRPr="00BF06B9" w:rsidRDefault="002936F9" w:rsidP="00BE475B">
      <w:pPr>
        <w:spacing w:line="360" w:lineRule="auto"/>
        <w:rPr>
          <w:rFonts w:ascii="Times New Roman" w:hAnsi="Times New Roman" w:cs="Times New Roman"/>
          <w:b/>
          <w:sz w:val="24"/>
          <w:szCs w:val="24"/>
        </w:rPr>
      </w:pPr>
    </w:p>
    <w:p w14:paraId="02E6EB4A" w14:textId="77777777" w:rsidR="00550842" w:rsidRPr="00BF06B9" w:rsidRDefault="00550842" w:rsidP="00BE475B">
      <w:pPr>
        <w:rPr>
          <w:rFonts w:ascii="Times New Roman" w:eastAsiaTheme="majorEastAsia" w:hAnsi="Times New Roman" w:cs="Times New Roman"/>
          <w:b/>
          <w:bCs/>
          <w:color w:val="365F91" w:themeColor="accent1" w:themeShade="BF"/>
          <w:sz w:val="24"/>
          <w:szCs w:val="24"/>
        </w:rPr>
      </w:pPr>
      <w:bookmarkStart w:id="1" w:name="_Toc410376394"/>
      <w:r w:rsidRPr="00BF06B9">
        <w:rPr>
          <w:rFonts w:ascii="Times New Roman" w:hAnsi="Times New Roman" w:cs="Times New Roman"/>
          <w:sz w:val="24"/>
          <w:szCs w:val="24"/>
        </w:rPr>
        <w:br w:type="page"/>
      </w:r>
    </w:p>
    <w:p w14:paraId="6FDD21CA" w14:textId="77777777" w:rsidR="00861DA1" w:rsidRPr="00EC433D" w:rsidRDefault="00DB3667" w:rsidP="00103AE9">
      <w:pPr>
        <w:pStyle w:val="Naslov1"/>
      </w:pPr>
      <w:bookmarkStart w:id="2" w:name="_Toc30064321"/>
      <w:r>
        <w:lastRenderedPageBreak/>
        <w:t xml:space="preserve">1. </w:t>
      </w:r>
      <w:r w:rsidRPr="00EC433D">
        <w:t>U</w:t>
      </w:r>
      <w:bookmarkEnd w:id="1"/>
      <w:r w:rsidR="00DB3BE1">
        <w:t>vod</w:t>
      </w:r>
      <w:bookmarkEnd w:id="2"/>
    </w:p>
    <w:p w14:paraId="11662D29" w14:textId="2035E718"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Akcijski plan za prevenciju i nadzor nad kron</w:t>
      </w:r>
      <w:r w:rsidR="00EF026D">
        <w:rPr>
          <w:rFonts w:ascii="Times New Roman" w:hAnsi="Times New Roman" w:cs="Times New Roman"/>
          <w:sz w:val="24"/>
          <w:szCs w:val="24"/>
        </w:rPr>
        <w:t>ičnim nezaraznim bolestima  2020. - 2026</w:t>
      </w:r>
      <w:r w:rsidRPr="00BF06B9">
        <w:rPr>
          <w:rFonts w:ascii="Times New Roman" w:hAnsi="Times New Roman" w:cs="Times New Roman"/>
          <w:sz w:val="24"/>
          <w:szCs w:val="24"/>
        </w:rPr>
        <w:t xml:space="preserve">. (u daljnjem tekstu: Akcijski plan) zasniva se na nizu međunarodnih i hrvatskih strateških dokumenata koji </w:t>
      </w:r>
      <w:r w:rsidRPr="00AF20FC">
        <w:rPr>
          <w:rFonts w:ascii="Times New Roman" w:hAnsi="Times New Roman" w:cs="Times New Roman"/>
          <w:sz w:val="24"/>
          <w:szCs w:val="24"/>
        </w:rPr>
        <w:t xml:space="preserve">prevenciju </w:t>
      </w:r>
      <w:r w:rsidR="006E4002" w:rsidRPr="00AF20FC">
        <w:rPr>
          <w:rFonts w:ascii="Times New Roman" w:hAnsi="Times New Roman" w:cs="Times New Roman"/>
          <w:sz w:val="24"/>
          <w:szCs w:val="24"/>
        </w:rPr>
        <w:t>kroničnih nezaraznih bolesti (u daljnjem tekstu</w:t>
      </w:r>
      <w:r w:rsidR="003E5C1F">
        <w:rPr>
          <w:rFonts w:ascii="Times New Roman" w:hAnsi="Times New Roman" w:cs="Times New Roman"/>
          <w:sz w:val="24"/>
          <w:szCs w:val="24"/>
        </w:rPr>
        <w:t>:</w:t>
      </w:r>
      <w:r w:rsidR="006E4002" w:rsidRPr="00AF20FC">
        <w:rPr>
          <w:rFonts w:ascii="Times New Roman" w:hAnsi="Times New Roman" w:cs="Times New Roman"/>
          <w:sz w:val="24"/>
          <w:szCs w:val="24"/>
        </w:rPr>
        <w:t xml:space="preserve"> KNB)</w:t>
      </w:r>
      <w:r w:rsidR="006E4002">
        <w:rPr>
          <w:rFonts w:ascii="Times New Roman" w:hAnsi="Times New Roman" w:cs="Times New Roman"/>
          <w:sz w:val="24"/>
          <w:szCs w:val="24"/>
        </w:rPr>
        <w:t xml:space="preserve"> </w:t>
      </w:r>
      <w:r w:rsidRPr="00BF06B9">
        <w:rPr>
          <w:rFonts w:ascii="Times New Roman" w:hAnsi="Times New Roman" w:cs="Times New Roman"/>
          <w:sz w:val="24"/>
          <w:szCs w:val="24"/>
        </w:rPr>
        <w:t xml:space="preserve">ističu u prvi plan. </w:t>
      </w:r>
      <w:r w:rsidRPr="00EC433D">
        <w:rPr>
          <w:rFonts w:ascii="Times New Roman" w:hAnsi="Times New Roman" w:cs="Times New Roman"/>
          <w:sz w:val="24"/>
          <w:szCs w:val="24"/>
        </w:rPr>
        <w:t>Zdravlje 2020</w:t>
      </w:r>
      <w:r w:rsidRPr="00BF06B9">
        <w:rPr>
          <w:rFonts w:ascii="Times New Roman" w:hAnsi="Times New Roman" w:cs="Times New Roman"/>
          <w:sz w:val="24"/>
          <w:szCs w:val="24"/>
        </w:rPr>
        <w:t xml:space="preserve"> predstavlja strateški okvir za razvoj zdravstvene politike koji prevenciju KNB</w:t>
      </w:r>
      <w:r>
        <w:rPr>
          <w:rFonts w:ascii="Times New Roman" w:hAnsi="Times New Roman" w:cs="Times New Roman"/>
          <w:sz w:val="24"/>
          <w:szCs w:val="24"/>
        </w:rPr>
        <w:t>-a</w:t>
      </w:r>
      <w:r w:rsidRPr="00BF06B9">
        <w:rPr>
          <w:rFonts w:ascii="Times New Roman" w:hAnsi="Times New Roman" w:cs="Times New Roman"/>
          <w:sz w:val="24"/>
          <w:szCs w:val="24"/>
        </w:rPr>
        <w:t xml:space="preserve"> uvrštava među četiri prioriteta u razvoju zdravstvenih politika. Cilj razvoja zdravstvene politike u prevenciji KNB</w:t>
      </w:r>
      <w:r>
        <w:rPr>
          <w:rFonts w:ascii="Times New Roman" w:hAnsi="Times New Roman" w:cs="Times New Roman"/>
          <w:sz w:val="24"/>
          <w:szCs w:val="24"/>
        </w:rPr>
        <w:t>-a</w:t>
      </w:r>
      <w:r w:rsidRPr="00BF06B9">
        <w:rPr>
          <w:rFonts w:ascii="Times New Roman" w:hAnsi="Times New Roman" w:cs="Times New Roman"/>
          <w:sz w:val="24"/>
          <w:szCs w:val="24"/>
        </w:rPr>
        <w:t xml:space="preserve"> jest razvoj  učinkovitih javno-zdravstvenih intervencija koje predstavljaju koordiniranu akciju u najširem smislu, a koja uključuje suradnju zdravstvenog sustava, civilnog sektora i drugih</w:t>
      </w:r>
      <w:r w:rsidR="00D34AC6">
        <w:rPr>
          <w:rFonts w:ascii="Times New Roman" w:hAnsi="Times New Roman" w:cs="Times New Roman"/>
          <w:sz w:val="24"/>
          <w:szCs w:val="24"/>
        </w:rPr>
        <w:t xml:space="preserve"> nadležnih tijela</w:t>
      </w:r>
      <w:r w:rsidR="002807E3">
        <w:rPr>
          <w:rFonts w:ascii="Times New Roman" w:hAnsi="Times New Roman" w:cs="Times New Roman"/>
          <w:sz w:val="24"/>
          <w:szCs w:val="24"/>
        </w:rPr>
        <w:t>.</w:t>
      </w:r>
      <w:r w:rsidRPr="00BF06B9">
        <w:rPr>
          <w:rFonts w:ascii="Times New Roman" w:hAnsi="Times New Roman" w:cs="Times New Roman"/>
          <w:sz w:val="24"/>
          <w:szCs w:val="24"/>
        </w:rPr>
        <w:t xml:space="preserve"> Javno zdravstvo u tom smislu ima važnu ulogu zagovaranja, predlaganja i suradnje u provođenju intervencija koje moraju osiguravati jednakost u zdravlju, voditi računa o socijalnim odrednicama zdravlja, te potreb</w:t>
      </w:r>
      <w:r w:rsidR="003E5C1F">
        <w:rPr>
          <w:rFonts w:ascii="Times New Roman" w:hAnsi="Times New Roman" w:cs="Times New Roman"/>
          <w:sz w:val="24"/>
          <w:szCs w:val="24"/>
        </w:rPr>
        <w:t>i</w:t>
      </w:r>
      <w:r w:rsidRPr="00BF06B9">
        <w:rPr>
          <w:rFonts w:ascii="Times New Roman" w:hAnsi="Times New Roman" w:cs="Times New Roman"/>
          <w:sz w:val="24"/>
          <w:szCs w:val="24"/>
        </w:rPr>
        <w:t xml:space="preserve"> osiguravanja zdravog okoliša koji osnažuje i podržava pojedinca i zajednicu u održavanju i unapređenju zdravlja. Intervencije, koje moraju biti međusobno usklađene i nadopunjavati se, zahtijevaju kombinaciju različitih pristupa upravljanj</w:t>
      </w:r>
      <w:r>
        <w:rPr>
          <w:rFonts w:ascii="Times New Roman" w:hAnsi="Times New Roman" w:cs="Times New Roman"/>
          <w:sz w:val="24"/>
          <w:szCs w:val="24"/>
        </w:rPr>
        <w:t>a</w:t>
      </w:r>
      <w:r w:rsidRPr="00BF06B9">
        <w:rPr>
          <w:rFonts w:ascii="Times New Roman" w:hAnsi="Times New Roman" w:cs="Times New Roman"/>
          <w:sz w:val="24"/>
          <w:szCs w:val="24"/>
        </w:rPr>
        <w:t xml:space="preserve"> – centraliziranog, decentraliziranog i participativnog – a sve u cilju osiguranja zdravlja i blagostanja za sve.  </w:t>
      </w:r>
    </w:p>
    <w:p w14:paraId="17DF4228" w14:textId="77777777" w:rsidR="0053144A"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Osnovni principi Zdravlj</w:t>
      </w:r>
      <w:r>
        <w:rPr>
          <w:rFonts w:ascii="Times New Roman" w:hAnsi="Times New Roman" w:cs="Times New Roman"/>
          <w:sz w:val="24"/>
          <w:szCs w:val="24"/>
        </w:rPr>
        <w:t>a</w:t>
      </w:r>
      <w:r w:rsidRPr="00BF06B9">
        <w:rPr>
          <w:rFonts w:ascii="Times New Roman" w:hAnsi="Times New Roman" w:cs="Times New Roman"/>
          <w:sz w:val="24"/>
          <w:szCs w:val="24"/>
        </w:rPr>
        <w:t xml:space="preserve"> 2020</w:t>
      </w:r>
      <w:r>
        <w:rPr>
          <w:rFonts w:ascii="Times New Roman" w:hAnsi="Times New Roman" w:cs="Times New Roman"/>
          <w:sz w:val="24"/>
          <w:szCs w:val="24"/>
        </w:rPr>
        <w:t>,</w:t>
      </w:r>
      <w:r w:rsidRPr="00BF06B9">
        <w:rPr>
          <w:rFonts w:ascii="Times New Roman" w:hAnsi="Times New Roman" w:cs="Times New Roman"/>
          <w:sz w:val="24"/>
          <w:szCs w:val="24"/>
        </w:rPr>
        <w:t xml:space="preserve"> koji su ugrađeni u </w:t>
      </w:r>
      <w:r w:rsidRPr="00EC433D">
        <w:rPr>
          <w:rFonts w:ascii="Times New Roman" w:hAnsi="Times New Roman" w:cs="Times New Roman"/>
          <w:sz w:val="24"/>
          <w:szCs w:val="24"/>
        </w:rPr>
        <w:t>Europsku strategiju za prevenciju i kontrolu ne-zaraznih bolesti 2012.-2016</w:t>
      </w:r>
      <w:r w:rsidRPr="00CA0DBF">
        <w:rPr>
          <w:rFonts w:ascii="Times New Roman" w:hAnsi="Times New Roman" w:cs="Times New Roman"/>
          <w:sz w:val="24"/>
          <w:szCs w:val="24"/>
        </w:rPr>
        <w:t>.</w:t>
      </w:r>
      <w:r>
        <w:rPr>
          <w:rFonts w:ascii="Times New Roman" w:hAnsi="Times New Roman" w:cs="Times New Roman"/>
          <w:sz w:val="24"/>
          <w:szCs w:val="24"/>
        </w:rPr>
        <w:t>,</w:t>
      </w:r>
      <w:r w:rsidRPr="00BF06B9">
        <w:rPr>
          <w:rFonts w:ascii="Times New Roman" w:hAnsi="Times New Roman" w:cs="Times New Roman"/>
          <w:sz w:val="24"/>
          <w:szCs w:val="24"/>
        </w:rPr>
        <w:t xml:space="preserve"> bili su smjernica u razvoju ovog</w:t>
      </w:r>
      <w:r>
        <w:rPr>
          <w:rFonts w:ascii="Times New Roman" w:hAnsi="Times New Roman" w:cs="Times New Roman"/>
          <w:sz w:val="24"/>
          <w:szCs w:val="24"/>
        </w:rPr>
        <w:t>a</w:t>
      </w:r>
      <w:r w:rsidRPr="00BF06B9">
        <w:rPr>
          <w:rFonts w:ascii="Times New Roman" w:hAnsi="Times New Roman" w:cs="Times New Roman"/>
          <w:sz w:val="24"/>
          <w:szCs w:val="24"/>
        </w:rPr>
        <w:t xml:space="preserve"> Akcijskog plana. </w:t>
      </w:r>
    </w:p>
    <w:p w14:paraId="6AF9BE36" w14:textId="77777777" w:rsidR="0053144A" w:rsidRPr="00BF06B9" w:rsidRDefault="0053144A" w:rsidP="00C0477A">
      <w:pPr>
        <w:spacing w:after="0" w:line="360" w:lineRule="auto"/>
        <w:jc w:val="both"/>
        <w:rPr>
          <w:rFonts w:ascii="Times New Roman" w:hAnsi="Times New Roman" w:cs="Times New Roman"/>
          <w:sz w:val="24"/>
          <w:szCs w:val="24"/>
        </w:rPr>
      </w:pPr>
      <w:r w:rsidRPr="00BF06B9">
        <w:rPr>
          <w:rFonts w:ascii="Times New Roman" w:hAnsi="Times New Roman" w:cs="Times New Roman"/>
          <w:sz w:val="24"/>
          <w:szCs w:val="24"/>
        </w:rPr>
        <w:t>Među ključnim porukama su:</w:t>
      </w:r>
    </w:p>
    <w:p w14:paraId="0A031AFA" w14:textId="77777777" w:rsidR="0053144A" w:rsidRPr="00BF06B9" w:rsidRDefault="0053144A" w:rsidP="0053144A">
      <w:pPr>
        <w:pStyle w:val="Odlomakpopisa"/>
        <w:numPr>
          <w:ilvl w:val="0"/>
          <w:numId w:val="4"/>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ulaganje u prevenciju mora se smatrati ulaganjem u zdravlje bez kojeg nije moguće osigurati održivi razvoj društva</w:t>
      </w:r>
      <w:r>
        <w:rPr>
          <w:rFonts w:ascii="Times New Roman" w:hAnsi="Times New Roman" w:cs="Times New Roman"/>
          <w:sz w:val="24"/>
          <w:szCs w:val="24"/>
        </w:rPr>
        <w:t>,</w:t>
      </w:r>
    </w:p>
    <w:p w14:paraId="342E97F4" w14:textId="77777777" w:rsidR="0053144A" w:rsidRPr="00BF06B9" w:rsidRDefault="0053144A" w:rsidP="0053144A">
      <w:pPr>
        <w:pStyle w:val="Odlomakpopisa"/>
        <w:numPr>
          <w:ilvl w:val="0"/>
          <w:numId w:val="4"/>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održivi razvoj društva neće biti moguć bez osiguranja okoliša koji podupire zdravlje i koji olakšava pojedincu odabir zdravih opcija</w:t>
      </w:r>
      <w:r>
        <w:rPr>
          <w:rFonts w:ascii="Times New Roman" w:hAnsi="Times New Roman" w:cs="Times New Roman"/>
          <w:sz w:val="24"/>
          <w:szCs w:val="24"/>
        </w:rPr>
        <w:t>,</w:t>
      </w:r>
    </w:p>
    <w:p w14:paraId="7A8828C7" w14:textId="77777777" w:rsidR="0053144A" w:rsidRPr="00BF06B9" w:rsidRDefault="0053144A" w:rsidP="0053144A">
      <w:pPr>
        <w:pStyle w:val="Odlomakpopisa"/>
        <w:numPr>
          <w:ilvl w:val="0"/>
          <w:numId w:val="4"/>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zdravstveni sustav treba se razvijati sukladno potrebama i teretu bolesti koje nosi stanovništvo uz osiguranje promicanja zdravlja tijekom cijelog životnog ciklusa</w:t>
      </w:r>
      <w:r>
        <w:rPr>
          <w:rFonts w:ascii="Times New Roman" w:hAnsi="Times New Roman" w:cs="Times New Roman"/>
          <w:sz w:val="24"/>
          <w:szCs w:val="24"/>
        </w:rPr>
        <w:t>,</w:t>
      </w:r>
    </w:p>
    <w:p w14:paraId="549162E3" w14:textId="77777777" w:rsidR="0053144A" w:rsidRDefault="0053144A" w:rsidP="0053144A">
      <w:pPr>
        <w:pStyle w:val="Odlomakpopisa"/>
        <w:numPr>
          <w:ilvl w:val="0"/>
          <w:numId w:val="4"/>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pojedinci bi trebali biti osnaženi za promicanje vlastitog zdravlja, korištenje zdravstvenih usluga i biti aktivni partneri zdravstvenim djelatnicima u svojoj bolesti. </w:t>
      </w:r>
    </w:p>
    <w:p w14:paraId="688B7D66" w14:textId="77777777" w:rsidR="00C0477A" w:rsidRPr="00AF20FC" w:rsidRDefault="00C0477A" w:rsidP="00C0477A">
      <w:pPr>
        <w:spacing w:after="0" w:line="360" w:lineRule="auto"/>
        <w:jc w:val="both"/>
        <w:rPr>
          <w:rFonts w:ascii="Times New Roman" w:hAnsi="Times New Roman" w:cs="Times New Roman"/>
          <w:sz w:val="24"/>
          <w:szCs w:val="24"/>
        </w:rPr>
      </w:pPr>
      <w:r w:rsidRPr="00AF20FC">
        <w:rPr>
          <w:rFonts w:ascii="Times New Roman" w:hAnsi="Times New Roman" w:cs="Times New Roman"/>
          <w:sz w:val="24"/>
          <w:szCs w:val="24"/>
        </w:rPr>
        <w:t>Strateški pristup Akcijskog plana zasniva se na sveobuhvatnom pristupu koji sustavno integrira politike i aktivnosti za smanjenje nejednakosti u zdravlju, djelujući istodobno prema svim kroničnim nezaraznim bolestima, a uključuje:</w:t>
      </w:r>
    </w:p>
    <w:p w14:paraId="4A569137" w14:textId="77777777" w:rsidR="00C0477A" w:rsidRPr="00AF20FC" w:rsidRDefault="00C0477A" w:rsidP="00C0477A">
      <w:pPr>
        <w:spacing w:after="0" w:line="360" w:lineRule="auto"/>
        <w:jc w:val="both"/>
        <w:rPr>
          <w:rFonts w:ascii="Times New Roman" w:hAnsi="Times New Roman" w:cs="Times New Roman"/>
          <w:sz w:val="24"/>
          <w:szCs w:val="24"/>
        </w:rPr>
      </w:pPr>
      <w:r w:rsidRPr="00AF20FC">
        <w:rPr>
          <w:rFonts w:ascii="Times New Roman" w:hAnsi="Times New Roman" w:cs="Times New Roman"/>
          <w:sz w:val="24"/>
          <w:szCs w:val="24"/>
        </w:rPr>
        <w:t>1.</w:t>
      </w:r>
      <w:r w:rsidRPr="00AF20FC">
        <w:rPr>
          <w:rFonts w:ascii="Times New Roman" w:hAnsi="Times New Roman" w:cs="Times New Roman"/>
          <w:sz w:val="24"/>
          <w:szCs w:val="24"/>
        </w:rPr>
        <w:tab/>
        <w:t>Promicanje zdravlja i prevenciju bolesti na populacijskoj razini</w:t>
      </w:r>
    </w:p>
    <w:p w14:paraId="760DB8AE" w14:textId="77777777" w:rsidR="00C0477A" w:rsidRPr="00AF20FC" w:rsidRDefault="00C0477A" w:rsidP="00C0477A">
      <w:pPr>
        <w:spacing w:after="0" w:line="360" w:lineRule="auto"/>
        <w:jc w:val="both"/>
        <w:rPr>
          <w:rFonts w:ascii="Times New Roman" w:hAnsi="Times New Roman" w:cs="Times New Roman"/>
          <w:sz w:val="24"/>
          <w:szCs w:val="24"/>
        </w:rPr>
      </w:pPr>
      <w:r w:rsidRPr="00AF20FC">
        <w:rPr>
          <w:rFonts w:ascii="Times New Roman" w:hAnsi="Times New Roman" w:cs="Times New Roman"/>
          <w:sz w:val="24"/>
          <w:szCs w:val="24"/>
        </w:rPr>
        <w:t>2.</w:t>
      </w:r>
      <w:r w:rsidRPr="00AF20FC">
        <w:rPr>
          <w:rFonts w:ascii="Times New Roman" w:hAnsi="Times New Roman" w:cs="Times New Roman"/>
          <w:sz w:val="24"/>
          <w:szCs w:val="24"/>
        </w:rPr>
        <w:tab/>
        <w:t>Aktivni pristup skupinama i pojedincima u visokom riziku</w:t>
      </w:r>
    </w:p>
    <w:p w14:paraId="0772D2EA" w14:textId="77777777" w:rsidR="00C0477A" w:rsidRPr="00C0477A" w:rsidRDefault="00C0477A" w:rsidP="00C0477A">
      <w:pPr>
        <w:spacing w:line="360" w:lineRule="auto"/>
        <w:jc w:val="both"/>
        <w:rPr>
          <w:rFonts w:ascii="Times New Roman" w:hAnsi="Times New Roman" w:cs="Times New Roman"/>
          <w:sz w:val="24"/>
          <w:szCs w:val="24"/>
        </w:rPr>
      </w:pPr>
      <w:r w:rsidRPr="00AF20FC">
        <w:rPr>
          <w:rFonts w:ascii="Times New Roman" w:hAnsi="Times New Roman" w:cs="Times New Roman"/>
          <w:sz w:val="24"/>
          <w:szCs w:val="24"/>
        </w:rPr>
        <w:t>3.</w:t>
      </w:r>
      <w:r w:rsidRPr="00AF20FC">
        <w:rPr>
          <w:rFonts w:ascii="Times New Roman" w:hAnsi="Times New Roman" w:cs="Times New Roman"/>
          <w:sz w:val="24"/>
          <w:szCs w:val="24"/>
        </w:rPr>
        <w:tab/>
        <w:t>Maksimalni obuhvat populacije učinkovitom zdravstvenom skrbi</w:t>
      </w:r>
      <w:r w:rsidR="00163608">
        <w:rPr>
          <w:rFonts w:ascii="Times New Roman" w:hAnsi="Times New Roman" w:cs="Times New Roman"/>
          <w:sz w:val="24"/>
          <w:szCs w:val="24"/>
        </w:rPr>
        <w:t>.</w:t>
      </w:r>
    </w:p>
    <w:p w14:paraId="5B121D78"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lastRenderedPageBreak/>
        <w:t>U svibnju 2013. godine Svjetska zdravstvena skupština donijela je Globalni akcijski plan za prevenciju i kontrolu KNB 2013.-2020. koji državama članicama, međunarodnim partnerima i SZO</w:t>
      </w:r>
      <w:r>
        <w:rPr>
          <w:rFonts w:ascii="Times New Roman" w:hAnsi="Times New Roman" w:cs="Times New Roman"/>
          <w:sz w:val="24"/>
          <w:szCs w:val="24"/>
        </w:rPr>
        <w:t>-u</w:t>
      </w:r>
      <w:r w:rsidRPr="00BF06B9">
        <w:rPr>
          <w:rFonts w:ascii="Times New Roman" w:hAnsi="Times New Roman" w:cs="Times New Roman"/>
          <w:sz w:val="24"/>
          <w:szCs w:val="24"/>
        </w:rPr>
        <w:t xml:space="preserve"> pruža zajednički putokaz i izbornik opcija razvoja zdravstvene politike koja može pridonijeti ostvarenju </w:t>
      </w:r>
      <w:r>
        <w:rPr>
          <w:rFonts w:ascii="Times New Roman" w:hAnsi="Times New Roman" w:cs="Times New Roman"/>
          <w:sz w:val="24"/>
          <w:szCs w:val="24"/>
        </w:rPr>
        <w:t>devet</w:t>
      </w:r>
      <w:r w:rsidRPr="00BF06B9">
        <w:rPr>
          <w:rFonts w:ascii="Times New Roman" w:hAnsi="Times New Roman" w:cs="Times New Roman"/>
          <w:sz w:val="24"/>
          <w:szCs w:val="24"/>
        </w:rPr>
        <w:t xml:space="preserve"> globalnih ciljeva koje treba postići do 2025. godine, uključujući i 25% relativno smanjenje prijevremene smrtnosti od KNB</w:t>
      </w:r>
      <w:r>
        <w:rPr>
          <w:rFonts w:ascii="Times New Roman" w:hAnsi="Times New Roman" w:cs="Times New Roman"/>
          <w:sz w:val="24"/>
          <w:szCs w:val="24"/>
        </w:rPr>
        <w:t>-a</w:t>
      </w:r>
      <w:r w:rsidRPr="00BF06B9">
        <w:rPr>
          <w:rFonts w:ascii="Times New Roman" w:hAnsi="Times New Roman" w:cs="Times New Roman"/>
          <w:sz w:val="24"/>
          <w:szCs w:val="24"/>
        </w:rPr>
        <w:t xml:space="preserve"> do 2025. godine. Isto tako</w:t>
      </w:r>
      <w:r>
        <w:rPr>
          <w:rFonts w:ascii="Times New Roman" w:hAnsi="Times New Roman" w:cs="Times New Roman"/>
          <w:sz w:val="24"/>
          <w:szCs w:val="24"/>
        </w:rPr>
        <w:t>,</w:t>
      </w:r>
      <w:r w:rsidRPr="00BF06B9">
        <w:rPr>
          <w:rFonts w:ascii="Times New Roman" w:hAnsi="Times New Roman" w:cs="Times New Roman"/>
          <w:sz w:val="24"/>
          <w:szCs w:val="24"/>
        </w:rPr>
        <w:t xml:space="preserve"> </w:t>
      </w:r>
      <w:r w:rsidRPr="00EC433D">
        <w:rPr>
          <w:rFonts w:ascii="Times New Roman" w:hAnsi="Times New Roman" w:cs="Times New Roman"/>
          <w:sz w:val="24"/>
          <w:szCs w:val="24"/>
        </w:rPr>
        <w:t>Program održivog razvoja do 2030. godine</w:t>
      </w:r>
      <w:r w:rsidRPr="00BF06B9">
        <w:rPr>
          <w:rFonts w:ascii="Times New Roman" w:hAnsi="Times New Roman" w:cs="Times New Roman"/>
          <w:sz w:val="24"/>
          <w:szCs w:val="24"/>
        </w:rPr>
        <w:t xml:space="preserve"> među 17 zadanih ciljeva ima i cilj koji se odnosi na zdravlje i blagostanje, a uključuje smanjenje prijevremene smrtnosti od KNB-i za 30% do 2030. godine. </w:t>
      </w:r>
      <w:r w:rsidRPr="00BF06B9">
        <w:rPr>
          <w:rFonts w:ascii="Times New Roman" w:hAnsi="Times New Roman" w:cs="Times New Roman"/>
          <w:color w:val="222222"/>
          <w:sz w:val="24"/>
          <w:szCs w:val="24"/>
        </w:rPr>
        <w:t xml:space="preserve">Na jesenskom zasjedanju 2016. godine SZO je donijela novi </w:t>
      </w:r>
      <w:r w:rsidRPr="00EC433D">
        <w:rPr>
          <w:rFonts w:ascii="Times New Roman" w:hAnsi="Times New Roman" w:cs="Times New Roman"/>
          <w:color w:val="222222"/>
          <w:sz w:val="24"/>
          <w:szCs w:val="24"/>
        </w:rPr>
        <w:t>Europski akcijski plan za razdoblje od 2016. - 2025.</w:t>
      </w:r>
      <w:r w:rsidRPr="00BF06B9">
        <w:rPr>
          <w:rFonts w:ascii="Times New Roman" w:hAnsi="Times New Roman" w:cs="Times New Roman"/>
          <w:b/>
          <w:color w:val="222222"/>
          <w:sz w:val="24"/>
          <w:szCs w:val="24"/>
        </w:rPr>
        <w:t xml:space="preserve">  </w:t>
      </w:r>
      <w:r w:rsidRPr="00BF06B9">
        <w:rPr>
          <w:rFonts w:ascii="Times New Roman" w:hAnsi="Times New Roman" w:cs="Times New Roman"/>
          <w:color w:val="222222"/>
          <w:sz w:val="24"/>
          <w:szCs w:val="24"/>
        </w:rPr>
        <w:t>koji ima istu viziju, ciljeve i strateški pristup kao i Akcijski plan za 2012-2016., ostaje u skladu s Europskom strategijom za KNB</w:t>
      </w:r>
      <w:r>
        <w:rPr>
          <w:rFonts w:ascii="Times New Roman" w:hAnsi="Times New Roman" w:cs="Times New Roman"/>
          <w:color w:val="222222"/>
          <w:sz w:val="24"/>
          <w:szCs w:val="24"/>
        </w:rPr>
        <w:t>-om</w:t>
      </w:r>
      <w:r w:rsidRPr="00BF06B9">
        <w:rPr>
          <w:rFonts w:ascii="Times New Roman" w:hAnsi="Times New Roman" w:cs="Times New Roman"/>
          <w:color w:val="222222"/>
          <w:sz w:val="24"/>
          <w:szCs w:val="24"/>
        </w:rPr>
        <w:t xml:space="preserve"> te nastavlja provoditi i poticati aktivnosti koje donose rezultate već u mnogim zemljama uz naglasak na jačanje napora na strateškim područjima i intervencijama </w:t>
      </w:r>
      <w:r>
        <w:rPr>
          <w:rFonts w:ascii="Times New Roman" w:hAnsi="Times New Roman" w:cs="Times New Roman"/>
          <w:color w:val="222222"/>
          <w:sz w:val="24"/>
          <w:szCs w:val="24"/>
        </w:rPr>
        <w:t>da</w:t>
      </w:r>
      <w:r w:rsidRPr="00BF06B9">
        <w:rPr>
          <w:rFonts w:ascii="Times New Roman" w:hAnsi="Times New Roman" w:cs="Times New Roman"/>
          <w:color w:val="222222"/>
          <w:sz w:val="24"/>
          <w:szCs w:val="24"/>
        </w:rPr>
        <w:t xml:space="preserve"> bi osigurali ispunjenje međunarodnih i europskih ciljeva za smanjenje prijevremene smrtnosti od KNB</w:t>
      </w:r>
      <w:r>
        <w:rPr>
          <w:rFonts w:ascii="Times New Roman" w:hAnsi="Times New Roman" w:cs="Times New Roman"/>
          <w:color w:val="222222"/>
          <w:sz w:val="24"/>
          <w:szCs w:val="24"/>
        </w:rPr>
        <w:t>-a</w:t>
      </w:r>
      <w:r w:rsidRPr="00BF06B9">
        <w:rPr>
          <w:rFonts w:ascii="Times New Roman" w:hAnsi="Times New Roman" w:cs="Times New Roman"/>
          <w:color w:val="222222"/>
          <w:sz w:val="24"/>
          <w:szCs w:val="24"/>
        </w:rPr>
        <w:t xml:space="preserve"> u zacrtanim rokovima.</w:t>
      </w:r>
    </w:p>
    <w:p w14:paraId="610162DA" w14:textId="77777777" w:rsidR="0053144A" w:rsidRPr="00BF06B9" w:rsidRDefault="0053144A" w:rsidP="0053144A">
      <w:pPr>
        <w:autoSpaceDE w:val="0"/>
        <w:autoSpaceDN w:val="0"/>
        <w:adjustRightInd w:val="0"/>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Akcijski plan nastavlja se na </w:t>
      </w:r>
      <w:r w:rsidRPr="00EC433D">
        <w:rPr>
          <w:rStyle w:val="st1"/>
          <w:rFonts w:ascii="Times New Roman" w:hAnsi="Times New Roman" w:cs="Times New Roman"/>
          <w:sz w:val="24"/>
          <w:szCs w:val="24"/>
        </w:rPr>
        <w:t xml:space="preserve">Nacionalnu strategiju </w:t>
      </w:r>
      <w:r w:rsidRPr="00EC433D">
        <w:rPr>
          <w:rFonts w:ascii="Times New Roman" w:hAnsi="Times New Roman" w:cs="Times New Roman"/>
          <w:vanish/>
          <w:sz w:val="24"/>
          <w:szCs w:val="24"/>
        </w:rPr>
        <w:br/>
      </w:r>
      <w:r w:rsidRPr="00EC433D">
        <w:rPr>
          <w:rStyle w:val="st1"/>
          <w:rFonts w:ascii="Times New Roman" w:hAnsi="Times New Roman" w:cs="Times New Roman"/>
          <w:bCs/>
          <w:sz w:val="24"/>
          <w:szCs w:val="24"/>
        </w:rPr>
        <w:t>razvoja zdravstva</w:t>
      </w:r>
      <w:r w:rsidRPr="00EC433D">
        <w:rPr>
          <w:rStyle w:val="st1"/>
          <w:rFonts w:ascii="Times New Roman" w:hAnsi="Times New Roman" w:cs="Times New Roman"/>
          <w:sz w:val="24"/>
          <w:szCs w:val="24"/>
        </w:rPr>
        <w:t xml:space="preserve"> 2012. - 2020.</w:t>
      </w:r>
      <w:r w:rsidRPr="00BF06B9">
        <w:rPr>
          <w:rStyle w:val="st1"/>
          <w:rFonts w:ascii="Times New Roman" w:hAnsi="Times New Roman" w:cs="Times New Roman"/>
          <w:sz w:val="24"/>
          <w:szCs w:val="24"/>
        </w:rPr>
        <w:t xml:space="preserve"> </w:t>
      </w:r>
      <w:r w:rsidRPr="00BF06B9">
        <w:rPr>
          <w:rFonts w:ascii="Times New Roman" w:hAnsi="Times New Roman" w:cs="Times New Roman"/>
          <w:sz w:val="24"/>
          <w:szCs w:val="24"/>
        </w:rPr>
        <w:t xml:space="preserve">koja naglašava  usmjerenost zdravstvenog sustava na prevenciju bolesti, za što je nužno postupno povećati udio preventivnih programa i aktivnosti u zdravstvenom proračunu. Naglasak u prevenciji treba biti na najvećim zdravstvenim problemima stanovništva Hrvatske – kroničnim nezaraznim bolestima, ozljedama, mentalnim poremećajima te rizičnim oblicima ponašanja, uključujući pušenje, zlouporabu alkohola i droga, tjelesnu neaktivnost i loše prehrambene navike. Strategija predviđa poticanje preventivnih  aktivnosti u svim područjima i na svim razinama zdravstvene zaštite, osobito tamo gdje postoji veliki potencijal za jačanje preventivnog rada (timovi u primarnoj zdravstvenoj zaštiti, patronažna služba) i tamo gdje preventivne aktivnosti dosad nisu bile dovoljno zastupljene (npr. ljekarništvo). Naglašava se  potreba za boljim upravljanjem preventivnim aktivnostima i programima kako bi se poboljšala pokrivenost stanovništva i evaluacija pojedinih programa te omogućila koordinacija, racionalno planiranje, poticanje i usmjeravanje preventivnih aktivnosti u zajednici. </w:t>
      </w:r>
    </w:p>
    <w:p w14:paraId="0D3A325F" w14:textId="79B039F7" w:rsidR="0053144A" w:rsidRDefault="0053144A" w:rsidP="00DB06F7">
      <w:pPr>
        <w:spacing w:line="360" w:lineRule="auto"/>
        <w:jc w:val="both"/>
        <w:rPr>
          <w:rFonts w:ascii="Times New Roman" w:hAnsi="Times New Roman" w:cs="Times New Roman"/>
          <w:sz w:val="24"/>
          <w:szCs w:val="24"/>
        </w:rPr>
      </w:pPr>
      <w:r w:rsidRPr="00EC433D">
        <w:rPr>
          <w:rFonts w:ascii="Times New Roman" w:hAnsi="Times New Roman" w:cs="Times New Roman"/>
          <w:sz w:val="24"/>
          <w:szCs w:val="24"/>
        </w:rPr>
        <w:t xml:space="preserve">Strateški plan razvoja javnog zdravstva 2013.-2015. </w:t>
      </w:r>
      <w:r w:rsidRPr="00BF06B9">
        <w:rPr>
          <w:rFonts w:ascii="Times New Roman" w:hAnsi="Times New Roman" w:cs="Times New Roman"/>
          <w:sz w:val="24"/>
          <w:szCs w:val="24"/>
        </w:rPr>
        <w:t>prepoznaje potrebu unapr</w:t>
      </w:r>
      <w:r>
        <w:rPr>
          <w:rFonts w:ascii="Times New Roman" w:hAnsi="Times New Roman" w:cs="Times New Roman"/>
          <w:sz w:val="24"/>
          <w:szCs w:val="24"/>
        </w:rPr>
        <w:t>j</w:t>
      </w:r>
      <w:r w:rsidRPr="00BF06B9">
        <w:rPr>
          <w:rFonts w:ascii="Times New Roman" w:hAnsi="Times New Roman" w:cs="Times New Roman"/>
          <w:sz w:val="24"/>
          <w:szCs w:val="24"/>
        </w:rPr>
        <w:t>eđenja rada na primarnoj prevenciji kroničnih nezaraznih bolesti i utvrđuje također potrebu izrade ovog Akcijskog plana.</w:t>
      </w:r>
    </w:p>
    <w:p w14:paraId="78ACBDBA" w14:textId="77777777" w:rsidR="002E647B" w:rsidRPr="0053144A" w:rsidRDefault="002E647B" w:rsidP="00DB06F7">
      <w:pPr>
        <w:spacing w:line="360" w:lineRule="auto"/>
        <w:jc w:val="both"/>
        <w:rPr>
          <w:rFonts w:ascii="Times New Roman" w:hAnsi="Times New Roman" w:cs="Times New Roman"/>
          <w:b/>
          <w:sz w:val="24"/>
          <w:szCs w:val="24"/>
        </w:rPr>
      </w:pPr>
    </w:p>
    <w:p w14:paraId="0CAB0C94" w14:textId="4A3625AD" w:rsidR="0069774D" w:rsidRDefault="00BC0D60" w:rsidP="00103AE9">
      <w:pPr>
        <w:pStyle w:val="Naslov1"/>
      </w:pPr>
      <w:bookmarkStart w:id="3" w:name="_Toc409792263"/>
      <w:bookmarkStart w:id="4" w:name="_Toc30064322"/>
      <w:r w:rsidRPr="00AF20FC">
        <w:lastRenderedPageBreak/>
        <w:t xml:space="preserve">2. </w:t>
      </w:r>
      <w:bookmarkEnd w:id="3"/>
      <w:r w:rsidR="002476F2" w:rsidRPr="00AF20FC">
        <w:t>Sit</w:t>
      </w:r>
      <w:r w:rsidR="006E4002" w:rsidRPr="00AF20FC">
        <w:t>u</w:t>
      </w:r>
      <w:r w:rsidR="002476F2" w:rsidRPr="00AF20FC">
        <w:t>a</w:t>
      </w:r>
      <w:r w:rsidR="006E4002" w:rsidRPr="00AF20FC">
        <w:t>cijska analiza</w:t>
      </w:r>
      <w:bookmarkEnd w:id="4"/>
    </w:p>
    <w:p w14:paraId="1A50340E" w14:textId="77777777" w:rsidR="002E647B" w:rsidRPr="002E647B" w:rsidRDefault="002E647B" w:rsidP="002E647B"/>
    <w:p w14:paraId="190E47BC" w14:textId="77777777" w:rsidR="0053144A" w:rsidRPr="00BF06B9" w:rsidRDefault="0053144A" w:rsidP="0053144A">
      <w:pPr>
        <w:spacing w:line="360" w:lineRule="auto"/>
        <w:jc w:val="both"/>
        <w:rPr>
          <w:rFonts w:ascii="Times New Roman" w:hAnsi="Times New Roman" w:cs="Times New Roman"/>
          <w:sz w:val="24"/>
          <w:szCs w:val="24"/>
        </w:rPr>
      </w:pPr>
      <w:bookmarkStart w:id="5" w:name="_Toc410376396"/>
      <w:bookmarkStart w:id="6" w:name="_Toc410293653"/>
      <w:r w:rsidRPr="00BF06B9">
        <w:rPr>
          <w:rFonts w:ascii="Times New Roman" w:hAnsi="Times New Roman" w:cs="Times New Roman"/>
          <w:sz w:val="24"/>
          <w:szCs w:val="24"/>
        </w:rPr>
        <w:t>Stanovništvo Republike Hrvatske (u daljnjem tekstu: Hrvatsk</w:t>
      </w:r>
      <w:r>
        <w:rPr>
          <w:rFonts w:ascii="Times New Roman" w:hAnsi="Times New Roman" w:cs="Times New Roman"/>
          <w:sz w:val="24"/>
          <w:szCs w:val="24"/>
        </w:rPr>
        <w:t>a</w:t>
      </w:r>
      <w:r w:rsidRPr="00BF06B9">
        <w:rPr>
          <w:rFonts w:ascii="Times New Roman" w:hAnsi="Times New Roman" w:cs="Times New Roman"/>
          <w:sz w:val="24"/>
          <w:szCs w:val="24"/>
        </w:rPr>
        <w:t>) završilo je svoju demografsku tranziciju“ i ubraja se u “stara stanovništva“ s visokim udjelom stanovništva starijeg od 65 godina. Trendovi ukazuju na loše stanje “demografskog zdravlja“ što predstavlja značajan izazov za održivi razvoj društva u cjelini, ali i za sam zdravstveni sustav koji će morati odgovoriti na zdravstvene potrebe sve većeg broja starijeg stanovništva.</w:t>
      </w:r>
    </w:p>
    <w:p w14:paraId="53E2B317"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Teret bolesti koje nosi stanovništvo Hrvatske govori da je ono prošlo kroz "epidemiološku tranziciju" iz vremena u kojima su najveći teret za stanovništvo bile zarazne bolesti, u vrijeme u kojem su to postale kronične nezarazne bolesti (u daljnjem tekstu: KNB). </w:t>
      </w:r>
    </w:p>
    <w:p w14:paraId="3AFD513F" w14:textId="77777777" w:rsidR="0053144A" w:rsidRDefault="0053144A" w:rsidP="00D7071E">
      <w:pPr>
        <w:pStyle w:val="Naslov2"/>
      </w:pPr>
      <w:bookmarkStart w:id="7" w:name="_Toc30064323"/>
      <w:r>
        <w:t>2.1. Kardiovaskulane bolesti</w:t>
      </w:r>
      <w:bookmarkEnd w:id="7"/>
    </w:p>
    <w:p w14:paraId="2322BA33"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KNB imaju najveći doprinos teretu bolesti koje danas nosi stanovništvo Hrvatske. </w:t>
      </w:r>
      <w:r w:rsidRPr="00EC433D">
        <w:rPr>
          <w:rFonts w:ascii="Times New Roman" w:hAnsi="Times New Roman" w:cs="Times New Roman"/>
          <w:sz w:val="24"/>
          <w:szCs w:val="24"/>
        </w:rPr>
        <w:t>Bolesti srca i krvnih žila (u daljnjem tekstu: KVB)</w:t>
      </w:r>
      <w:r w:rsidRPr="00BF06B9">
        <w:rPr>
          <w:rFonts w:ascii="Times New Roman" w:hAnsi="Times New Roman" w:cs="Times New Roman"/>
          <w:sz w:val="24"/>
          <w:szCs w:val="24"/>
        </w:rPr>
        <w:t xml:space="preserve"> od kojih godišnje umire oko 25.000 osoba vodeći su uzrok smrtnosti i pobola i najviše doprinose teretu bolesti. </w:t>
      </w:r>
      <w:r w:rsidRPr="00C64C69">
        <w:rPr>
          <w:rFonts w:ascii="Times New Roman" w:hAnsi="Times New Roman" w:cs="Times New Roman"/>
          <w:sz w:val="24"/>
          <w:szCs w:val="24"/>
        </w:rPr>
        <w:t>U 2017. godini umrlo je 23.504 osoba od KVB-a, a od toga 13.418 žena i 10.086 muškaraca. KVB su uzrok smrti u 48,6% umrlih žena i 39,0% umrlih muškaraca. U dobnoj skupini do 65 godina KVB je drugi uzrok smrtnosti s 2.340 umrlih, odnosno udjelom od 25,5% u mortalitetu te dobne skupine. Na prvom mjestu uzroka smrti u toj dobi su maligne bolesti s 3.737 umrlih, odnosno udjelom od 40,8%. Najčešće dijagnostičke podskupine kao uzrok smrti su ishemijske bolesti srca s udjelom od 20,7% i cerebrovaskularne bolesti s udjelom od 11,5% u ukupnom mortalitetu. Analiza smrtnosti prema dobi u muškaraca i žena pokazuje da dobno-specifične stope smrtnosti za KVB rastu s dobi i više su u muškaraca nego u žena u svim dobnim skupinama, osim kod starijih od 80 godina. Intenzivniji porast smrtnosti počinje u dobi iznad 50 godina. U dobi iznad 65 godina bilježi se 90,0% umrlih od KVB-a (82,0% muškaraca i 96,1% žena).</w:t>
      </w:r>
      <w:r w:rsidRPr="00BF06B9">
        <w:rPr>
          <w:rFonts w:ascii="Times New Roman" w:hAnsi="Times New Roman" w:cs="Times New Roman"/>
          <w:sz w:val="24"/>
          <w:szCs w:val="24"/>
        </w:rPr>
        <w:t xml:space="preserve"> </w:t>
      </w:r>
    </w:p>
    <w:p w14:paraId="064E07FA" w14:textId="77777777" w:rsidR="0053144A" w:rsidRPr="00C64C6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Analizirajući kretanje smrtnosti od KVB</w:t>
      </w:r>
      <w:r>
        <w:rPr>
          <w:rFonts w:ascii="Times New Roman" w:hAnsi="Times New Roman" w:cs="Times New Roman"/>
          <w:sz w:val="24"/>
          <w:szCs w:val="24"/>
        </w:rPr>
        <w:t>-a</w:t>
      </w:r>
      <w:r w:rsidRPr="00BF06B9">
        <w:rPr>
          <w:rFonts w:ascii="Times New Roman" w:hAnsi="Times New Roman" w:cs="Times New Roman"/>
          <w:sz w:val="24"/>
          <w:szCs w:val="24"/>
        </w:rPr>
        <w:t xml:space="preserve"> uočava se trend smanjenja smrtnosti u posljednjih 15-tak godina, što je izraženije za cerebrovaskularne bolesti, nego za ishemijsku bolest srca i to osobito za dob 0-64 godine. </w:t>
      </w:r>
      <w:r w:rsidRPr="00C64C69">
        <w:rPr>
          <w:rFonts w:ascii="Times New Roman" w:hAnsi="Times New Roman" w:cs="Times New Roman"/>
          <w:sz w:val="24"/>
          <w:szCs w:val="24"/>
        </w:rPr>
        <w:t xml:space="preserve">Dobno standardizirana stopa smrtnosti od KVB-a je ukupno u Hrvatskoj 2000. godine iznosila 572,7/100.000, a do 2016. godine pala je na 292/100.000, što je pad smrtnosti za 49%. </w:t>
      </w:r>
    </w:p>
    <w:p w14:paraId="7A94C64D" w14:textId="77777777" w:rsidR="0053144A" w:rsidRPr="00BF06B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Za ishemijsku bolest srca pad smrtnosti u tom razdoblju iznosi 34,1%, a za cerebrovaskularne bolesti 54,1%. U dobnoj skupini do 64 godine pad smrtnosti za kardiovaskularne bolesti iznosi 44,0% u tom razdoblju.</w:t>
      </w:r>
      <w:r w:rsidRPr="00BF06B9">
        <w:rPr>
          <w:rFonts w:ascii="Times New Roman" w:hAnsi="Times New Roman" w:cs="Times New Roman"/>
          <w:sz w:val="24"/>
          <w:szCs w:val="24"/>
        </w:rPr>
        <w:t xml:space="preserve"> </w:t>
      </w:r>
    </w:p>
    <w:p w14:paraId="388878ED" w14:textId="77777777" w:rsidR="0053144A"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lastRenderedPageBreak/>
        <w:t>U odnosu na druge europske zemlje, Hrvatska sa standardiziranom stopom smrtnosti za KVB od 292/100.000 spada među zemlje u Europi koje imaju srednje visoke stope smrtnosti. Prosjek za »stare« zemlje članice Europske unije (u daljnjem tekstu: EU) prije 2004. godine iznosi 146/100.000, a za zemlje članice koje su EU pristupale od 2004.</w:t>
      </w:r>
      <w:r>
        <w:rPr>
          <w:rFonts w:ascii="Times New Roman" w:hAnsi="Times New Roman" w:cs="Times New Roman"/>
          <w:sz w:val="24"/>
          <w:szCs w:val="24"/>
        </w:rPr>
        <w:t xml:space="preserve"> </w:t>
      </w:r>
      <w:r w:rsidRPr="00C64C69">
        <w:rPr>
          <w:rFonts w:ascii="Times New Roman" w:hAnsi="Times New Roman" w:cs="Times New Roman"/>
          <w:sz w:val="24"/>
          <w:szCs w:val="24"/>
        </w:rPr>
        <w:t>godine 363/100.000. U usporedbi s našom zemljom susjedna Slovenija ima znatno nižu stopu smrtnosti od KVB-a 198/100.000, a Češka nešto nižu od Hrvatske 267/100.000. Većina zemalja Istočne Europe ima</w:t>
      </w:r>
      <w:r w:rsidRPr="00BF06B9">
        <w:rPr>
          <w:rFonts w:ascii="Times New Roman" w:hAnsi="Times New Roman" w:cs="Times New Roman"/>
          <w:sz w:val="24"/>
          <w:szCs w:val="24"/>
        </w:rPr>
        <w:t xml:space="preserve"> uglavnom više stope smrtnosti od Hrvatske, a zemlje Zapadne i Južne (mediteranske) Europe imaju znatno niže stope smrtnosti od Hrvatske sa stalnim trendom smanjenja. </w:t>
      </w:r>
    </w:p>
    <w:p w14:paraId="6693E6CD" w14:textId="77777777" w:rsidR="0053144A" w:rsidRPr="00BF06B9" w:rsidRDefault="0053144A" w:rsidP="0053144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E280BC" wp14:editId="70716BFC">
            <wp:extent cx="6108700" cy="3627120"/>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3627120"/>
                    </a:xfrm>
                    <a:prstGeom prst="rect">
                      <a:avLst/>
                    </a:prstGeom>
                    <a:noFill/>
                  </pic:spPr>
                </pic:pic>
              </a:graphicData>
            </a:graphic>
          </wp:inline>
        </w:drawing>
      </w:r>
    </w:p>
    <w:p w14:paraId="530A23FB" w14:textId="77777777" w:rsidR="0053144A" w:rsidRPr="00BF06B9" w:rsidRDefault="0053144A" w:rsidP="0053144A">
      <w:pPr>
        <w:jc w:val="both"/>
        <w:rPr>
          <w:rFonts w:ascii="Times New Roman" w:eastAsia="Times New Roman" w:hAnsi="Times New Roman" w:cs="Times New Roman"/>
          <w:sz w:val="24"/>
          <w:szCs w:val="24"/>
          <w:lang w:eastAsia="zh-CN"/>
        </w:rPr>
      </w:pPr>
      <w:r w:rsidRPr="00C64C69">
        <w:rPr>
          <w:rFonts w:ascii="Times New Roman" w:hAnsi="Times New Roman" w:cs="Times New Roman"/>
          <w:sz w:val="24"/>
          <w:szCs w:val="24"/>
        </w:rPr>
        <w:t xml:space="preserve">Slika 1. </w:t>
      </w:r>
      <w:r w:rsidRPr="00C64C69">
        <w:rPr>
          <w:rFonts w:ascii="Times New Roman" w:eastAsia="Times New Roman" w:hAnsi="Times New Roman" w:cs="Times New Roman"/>
          <w:sz w:val="24"/>
          <w:szCs w:val="24"/>
          <w:lang w:eastAsia="zh-CN"/>
        </w:rPr>
        <w:t>Standardizirane stope smrtnosti, bolesti cirkulatornog sustava, sve dobne skupine, na 100 000. Izvor: Health for all database, World Health Organization</w:t>
      </w:r>
    </w:p>
    <w:p w14:paraId="47134866" w14:textId="77777777" w:rsidR="0053144A" w:rsidRPr="00BF06B9" w:rsidRDefault="0053144A" w:rsidP="0053144A">
      <w:pPr>
        <w:spacing w:line="360" w:lineRule="auto"/>
        <w:jc w:val="both"/>
        <w:rPr>
          <w:rFonts w:ascii="Times New Roman" w:hAnsi="Times New Roman" w:cs="Times New Roman"/>
          <w:sz w:val="24"/>
          <w:szCs w:val="24"/>
        </w:rPr>
      </w:pPr>
    </w:p>
    <w:p w14:paraId="49CD4054"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Iako je zadnjih desetak godina prisutan trend smanjenja smrtnosti od KVB</w:t>
      </w:r>
      <w:r>
        <w:rPr>
          <w:rFonts w:ascii="Times New Roman" w:hAnsi="Times New Roman" w:cs="Times New Roman"/>
          <w:sz w:val="24"/>
          <w:szCs w:val="24"/>
        </w:rPr>
        <w:t>-a</w:t>
      </w:r>
      <w:r w:rsidRPr="00BF06B9">
        <w:rPr>
          <w:rFonts w:ascii="Times New Roman" w:hAnsi="Times New Roman" w:cs="Times New Roman"/>
          <w:sz w:val="24"/>
          <w:szCs w:val="24"/>
        </w:rPr>
        <w:t>, one i dalje predstavljaju  vodeći uzrok smrtnosti i pobola. Imajući u vidu starenje populacije, sveprisutnu globalizaciju i urbanizaciju, socioekonomsku situaciju, visoku prevalenciju nekih čimbenika rizika kao što su pretilost i dijabetes, moguće je očekivati sve veće opterećenje KVB-</w:t>
      </w:r>
      <w:r>
        <w:rPr>
          <w:rFonts w:ascii="Times New Roman" w:hAnsi="Times New Roman" w:cs="Times New Roman"/>
          <w:sz w:val="24"/>
          <w:szCs w:val="24"/>
        </w:rPr>
        <w:t>om</w:t>
      </w:r>
      <w:r w:rsidRPr="00BF06B9">
        <w:rPr>
          <w:rFonts w:ascii="Times New Roman" w:hAnsi="Times New Roman" w:cs="Times New Roman"/>
          <w:sz w:val="24"/>
          <w:szCs w:val="24"/>
        </w:rPr>
        <w:t>, ako se ne poduzmu sveobuhvatne mjere prevencije. Bez ulaganja u prevenciju i kontrolu KVB-</w:t>
      </w:r>
      <w:r>
        <w:rPr>
          <w:rFonts w:ascii="Times New Roman" w:hAnsi="Times New Roman" w:cs="Times New Roman"/>
          <w:sz w:val="24"/>
          <w:szCs w:val="24"/>
        </w:rPr>
        <w:t>a</w:t>
      </w:r>
      <w:r w:rsidRPr="00BF06B9">
        <w:rPr>
          <w:rFonts w:ascii="Times New Roman" w:hAnsi="Times New Roman" w:cs="Times New Roman"/>
          <w:sz w:val="24"/>
          <w:szCs w:val="24"/>
        </w:rPr>
        <w:t xml:space="preserve">, nije realno ni očekivati značajno smanjenje pobola i smrtnosti u sljedećim godinama kao ni </w:t>
      </w:r>
      <w:r w:rsidRPr="00BF06B9">
        <w:rPr>
          <w:rFonts w:ascii="Times New Roman" w:hAnsi="Times New Roman" w:cs="Times New Roman"/>
          <w:sz w:val="24"/>
          <w:szCs w:val="24"/>
        </w:rPr>
        <w:lastRenderedPageBreak/>
        <w:t>očekivati ostvaranje postavljenog cilja za smanjenje smrtnosti od KVB-a za 25% do 2025. godine.</w:t>
      </w:r>
    </w:p>
    <w:p w14:paraId="6229B719"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Hrvatska u ovom trenutku nema strategiju prevencije i kontrole bolesti srca i krvnih žila. Nacionalni program prevencije kardiovaskularnih bolesti donesen je u rujnu 2001. godine, međutim do njegove operacionalizacije i sustavnog provođenja nije došlo. Definiranje strateških okvira za provođenje mjera primarne, sekundarne prevencije i kontrolu bolesti srca i krvnih žila preduvjet je za učinkovito smanjenje tereta ovih bolesti koje nosi stanovništvo. </w:t>
      </w:r>
    </w:p>
    <w:p w14:paraId="75621917" w14:textId="77777777" w:rsidR="0053144A" w:rsidRPr="00BF06B9" w:rsidRDefault="0053144A" w:rsidP="0053144A">
      <w:pPr>
        <w:spacing w:line="360" w:lineRule="auto"/>
        <w:jc w:val="both"/>
        <w:rPr>
          <w:rFonts w:ascii="Times New Roman" w:hAnsi="Times New Roman" w:cs="Times New Roman"/>
          <w:sz w:val="24"/>
          <w:szCs w:val="24"/>
        </w:rPr>
      </w:pPr>
      <w:r w:rsidRPr="00EC433D">
        <w:rPr>
          <w:rFonts w:ascii="Times New Roman" w:hAnsi="Times New Roman" w:cs="Times New Roman"/>
          <w:sz w:val="24"/>
          <w:szCs w:val="24"/>
        </w:rPr>
        <w:t>Arterijska hipertenzija</w:t>
      </w:r>
      <w:r w:rsidRPr="00BF06B9">
        <w:rPr>
          <w:rFonts w:ascii="Times New Roman" w:hAnsi="Times New Roman" w:cs="Times New Roman"/>
          <w:sz w:val="24"/>
          <w:szCs w:val="24"/>
        </w:rPr>
        <w:t xml:space="preserve"> jedan je od najvažnijih nezavisnih čimbenika rizika za KVB. Prevalencija arterijske hipertenzije veća je nego prije nekoliko desetljeća i iznosi otprilike 40%. Nekontrolirana arterijska hipertenzija važan je javnozdravstveni problem. Podizanje svijesti o tom problemu, rano otkrivanje i poticanje stanovništva na pridržavanje terapije za povišeni arterijski krvni tlak, zajedno sa zdravim načinom života, važni su za uspješnu kontrolu i smanjenje štete.</w:t>
      </w:r>
    </w:p>
    <w:p w14:paraId="4F696D7B" w14:textId="77777777" w:rsidR="0053144A" w:rsidRDefault="0053144A" w:rsidP="00D7071E">
      <w:pPr>
        <w:pStyle w:val="Naslov2"/>
      </w:pPr>
      <w:bookmarkStart w:id="8" w:name="_Toc30064324"/>
      <w:r>
        <w:t>2.2. Šećerna bolest</w:t>
      </w:r>
      <w:bookmarkEnd w:id="8"/>
    </w:p>
    <w:p w14:paraId="1A99F7B4" w14:textId="77777777" w:rsidR="0053144A" w:rsidRPr="00103AE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 xml:space="preserve">Prema procjenama </w:t>
      </w:r>
      <w:r w:rsidRPr="00C64C69">
        <w:rPr>
          <w:rStyle w:val="shorttext"/>
          <w:rFonts w:ascii="Times New Roman" w:hAnsi="Times New Roman" w:cs="Times New Roman"/>
          <w:color w:val="222222"/>
          <w:sz w:val="24"/>
          <w:szCs w:val="24"/>
        </w:rPr>
        <w:t xml:space="preserve">Međunarodne federacije za dijabetes </w:t>
      </w:r>
      <w:r w:rsidRPr="00C64C69">
        <w:rPr>
          <w:rFonts w:ascii="Times New Roman" w:hAnsi="Times New Roman" w:cs="Times New Roman"/>
          <w:sz w:val="24"/>
          <w:szCs w:val="24"/>
        </w:rPr>
        <w:t>(</w:t>
      </w:r>
      <w:hyperlink r:id="rId9" w:history="1">
        <w:r w:rsidRPr="00C64C69">
          <w:rPr>
            <w:rFonts w:ascii="Times New Roman" w:eastAsia="Times New Roman" w:hAnsi="Times New Roman" w:cs="Times New Roman"/>
            <w:bCs/>
            <w:sz w:val="24"/>
            <w:szCs w:val="24"/>
          </w:rPr>
          <w:t>International Diabetes Federation</w:t>
        </w:r>
      </w:hyperlink>
      <w:r w:rsidRPr="00C64C69">
        <w:rPr>
          <w:rFonts w:ascii="Times New Roman" w:eastAsia="Times New Roman" w:hAnsi="Times New Roman" w:cs="Times New Roman"/>
          <w:sz w:val="24"/>
          <w:szCs w:val="24"/>
        </w:rPr>
        <w:t xml:space="preserve"> –</w:t>
      </w:r>
      <w:r w:rsidRPr="00C64C69">
        <w:rPr>
          <w:rFonts w:ascii="Times New Roman" w:hAnsi="Times New Roman" w:cs="Times New Roman"/>
          <w:sz w:val="24"/>
          <w:szCs w:val="24"/>
        </w:rPr>
        <w:t xml:space="preserve"> IDF), prevalencija šećerne bolesti u dobnoj skupini 20-79 godina starosti u svijetu je u 2017. godini iznosila 8,8 %, a u Europi 8,8 %. Prema podacima CroDiab registra, u Hrvatskoj je 2017. godine bilo 304.408 odraslih osoba sa šećernom bolešću, a obzirom na visok udjel neotkrivenih bolesnika procjenjuje se da je ukupan broj oboljelih veći od 400.000. Šećerna bolest nalazila se na četvrtom mjestu ljestvice vodećih uzroka smrti u 2017. godini, s 4,36 % udjela u ukupnoj smrtnosti i s prisutnim trendom porasta posljednjih desetljeća, sa standardiziranim i kumulativnim stopama mortaliteta za sve dobne skupine višim od onih u Europskoj regiji i EU.</w:t>
      </w:r>
    </w:p>
    <w:p w14:paraId="1FC07D13" w14:textId="77777777" w:rsidR="0053144A" w:rsidRPr="00BF06B9" w:rsidRDefault="0053144A" w:rsidP="0053144A">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lastRenderedPageBreak/>
        <w:drawing>
          <wp:inline distT="0" distB="0" distL="0" distR="0" wp14:anchorId="4A488B85" wp14:editId="5C1D5996">
            <wp:extent cx="5760720" cy="308737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087370"/>
                    </a:xfrm>
                    <a:prstGeom prst="rect">
                      <a:avLst/>
                    </a:prstGeom>
                    <a:noFill/>
                  </pic:spPr>
                </pic:pic>
              </a:graphicData>
            </a:graphic>
          </wp:inline>
        </w:drawing>
      </w:r>
    </w:p>
    <w:p w14:paraId="368AFCB9" w14:textId="77777777" w:rsidR="0053144A" w:rsidRPr="00BF06B9" w:rsidRDefault="0053144A" w:rsidP="0053144A">
      <w:pPr>
        <w:jc w:val="both"/>
        <w:rPr>
          <w:rFonts w:ascii="Times New Roman" w:eastAsia="Times New Roman" w:hAnsi="Times New Roman" w:cs="Times New Roman"/>
          <w:color w:val="000000" w:themeColor="text1"/>
          <w:sz w:val="24"/>
          <w:szCs w:val="24"/>
          <w:lang w:eastAsia="zh-CN"/>
        </w:rPr>
      </w:pPr>
      <w:r w:rsidRPr="00C64C69">
        <w:rPr>
          <w:rFonts w:ascii="Times New Roman" w:hAnsi="Times New Roman" w:cs="Times New Roman"/>
          <w:color w:val="000000" w:themeColor="text1"/>
          <w:sz w:val="24"/>
          <w:szCs w:val="24"/>
        </w:rPr>
        <w:t xml:space="preserve">Slika 2. </w:t>
      </w:r>
      <w:r w:rsidRPr="00C64C69">
        <w:rPr>
          <w:rFonts w:ascii="Times New Roman" w:eastAsia="Times New Roman" w:hAnsi="Times New Roman" w:cs="Times New Roman"/>
          <w:color w:val="000000" w:themeColor="text1"/>
          <w:sz w:val="24"/>
          <w:szCs w:val="24"/>
          <w:lang w:eastAsia="zh-CN"/>
        </w:rPr>
        <w:t>Standardizirane stope smrtnosti, šećerna bolest, sve dobne skupine, na 100.000 stanovnika. Izvor: Health for all database, World Health Organization</w:t>
      </w:r>
    </w:p>
    <w:p w14:paraId="0D0E0F3D" w14:textId="77777777" w:rsidR="0053144A" w:rsidRDefault="0053144A" w:rsidP="0053144A">
      <w:pPr>
        <w:spacing w:after="0" w:line="360" w:lineRule="auto"/>
        <w:jc w:val="both"/>
        <w:rPr>
          <w:rFonts w:ascii="Times New Roman" w:hAnsi="Times New Roman" w:cs="Times New Roman"/>
          <w:sz w:val="24"/>
          <w:szCs w:val="24"/>
        </w:rPr>
      </w:pPr>
    </w:p>
    <w:p w14:paraId="6F6B5C51" w14:textId="77777777" w:rsidR="0053144A" w:rsidRPr="00EC433D" w:rsidRDefault="0053144A" w:rsidP="0053144A">
      <w:pPr>
        <w:spacing w:after="0" w:line="360" w:lineRule="auto"/>
        <w:jc w:val="both"/>
        <w:rPr>
          <w:rFonts w:ascii="Times New Roman" w:hAnsi="Times New Roman" w:cs="Times New Roman"/>
          <w:strike/>
          <w:sz w:val="24"/>
          <w:szCs w:val="24"/>
        </w:rPr>
      </w:pPr>
      <w:r w:rsidRPr="00BF06B9">
        <w:rPr>
          <w:rFonts w:ascii="Times New Roman" w:hAnsi="Times New Roman" w:cs="Times New Roman"/>
          <w:sz w:val="24"/>
          <w:szCs w:val="24"/>
        </w:rPr>
        <w:t xml:space="preserve">Nacionalni program zdravstvene zaštite osoba sa šećernom bolešću prvi put je </w:t>
      </w:r>
      <w:r>
        <w:rPr>
          <w:rFonts w:ascii="Times New Roman" w:hAnsi="Times New Roman" w:cs="Times New Roman"/>
          <w:sz w:val="24"/>
          <w:szCs w:val="24"/>
        </w:rPr>
        <w:t>donesen</w:t>
      </w:r>
      <w:r w:rsidRPr="00BF06B9">
        <w:rPr>
          <w:rFonts w:ascii="Times New Roman" w:hAnsi="Times New Roman" w:cs="Times New Roman"/>
          <w:sz w:val="24"/>
          <w:szCs w:val="24"/>
        </w:rPr>
        <w:t xml:space="preserve"> 2007. godine za razdoblje od </w:t>
      </w:r>
      <w:r>
        <w:rPr>
          <w:rFonts w:ascii="Times New Roman" w:hAnsi="Times New Roman" w:cs="Times New Roman"/>
          <w:sz w:val="24"/>
          <w:szCs w:val="24"/>
        </w:rPr>
        <w:t>pet</w:t>
      </w:r>
      <w:r w:rsidRPr="00BF06B9">
        <w:rPr>
          <w:rFonts w:ascii="Times New Roman" w:hAnsi="Times New Roman" w:cs="Times New Roman"/>
          <w:sz w:val="24"/>
          <w:szCs w:val="24"/>
        </w:rPr>
        <w:t xml:space="preserve"> godina, a provedba programa polučila je odlične rezultate u dijelu smanjenja učestalosti komplikacija. Međutim, analiza učestalosti preventivnih i sistematskih pregleda u obiteljskoj medicini ukazala je na izrazito nepovoljne trendove. Rezultati provedbe i uočeni nedostaci bili su osnova za donošenje Nacionaln</w:t>
      </w:r>
      <w:r>
        <w:rPr>
          <w:rFonts w:ascii="Times New Roman" w:hAnsi="Times New Roman" w:cs="Times New Roman"/>
          <w:sz w:val="24"/>
          <w:szCs w:val="24"/>
        </w:rPr>
        <w:t>og</w:t>
      </w:r>
      <w:r w:rsidRPr="00BF06B9">
        <w:rPr>
          <w:rFonts w:ascii="Times New Roman" w:hAnsi="Times New Roman" w:cs="Times New Roman"/>
          <w:sz w:val="24"/>
          <w:szCs w:val="24"/>
        </w:rPr>
        <w:t xml:space="preserve"> programa zdravstvene zaštite osoba sa šećernom bolešću 2015.-2020. Definirani opći ciljevi </w:t>
      </w:r>
      <w:r>
        <w:rPr>
          <w:rFonts w:ascii="Times New Roman" w:hAnsi="Times New Roman" w:cs="Times New Roman"/>
          <w:sz w:val="24"/>
          <w:szCs w:val="24"/>
        </w:rPr>
        <w:t>ovog P</w:t>
      </w:r>
      <w:r w:rsidRPr="00BF06B9">
        <w:rPr>
          <w:rFonts w:ascii="Times New Roman" w:hAnsi="Times New Roman" w:cs="Times New Roman"/>
          <w:sz w:val="24"/>
          <w:szCs w:val="24"/>
        </w:rPr>
        <w:t xml:space="preserve">rograma su rano otkrivanje, sprečavanje komplikacija i nadzor nad šećernom bolesti u trudnoći, a specifični ciljevi obuhvaćaju usvajanje smjernica za organizaciju zdravstvene zaštite uz definiranje razina skrbi i ovlasti, unapređenje interoperabilnosti uz prihvat svih podataka panela, te godišnja kontrola HbA1c kao i redoviti nadzor lipida, arterijskog krvnog tlaka i tjelesne težine u svih osoba sa šećernom bolešću. </w:t>
      </w:r>
    </w:p>
    <w:p w14:paraId="04C1825F" w14:textId="77777777" w:rsidR="0053144A" w:rsidRPr="00BF06B9" w:rsidRDefault="0053144A" w:rsidP="0053144A">
      <w:pPr>
        <w:spacing w:after="0" w:line="360" w:lineRule="auto"/>
        <w:jc w:val="both"/>
        <w:rPr>
          <w:rFonts w:ascii="Times New Roman" w:hAnsi="Times New Roman" w:cs="Times New Roman"/>
          <w:sz w:val="24"/>
          <w:szCs w:val="24"/>
        </w:rPr>
      </w:pPr>
    </w:p>
    <w:p w14:paraId="0EB31C34" w14:textId="77777777" w:rsidR="0053144A" w:rsidRDefault="0053144A" w:rsidP="00D7071E">
      <w:pPr>
        <w:pStyle w:val="Naslov2"/>
      </w:pPr>
      <w:bookmarkStart w:id="9" w:name="_Toc30064325"/>
      <w:r>
        <w:t>2.3. Zloćudne novotvorevine</w:t>
      </w:r>
      <w:bookmarkEnd w:id="9"/>
    </w:p>
    <w:p w14:paraId="084DB862" w14:textId="77777777" w:rsidR="0053144A" w:rsidRPr="00BF06B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Zloćudne novotvorine</w:t>
      </w:r>
      <w:r w:rsidRPr="00C64C69">
        <w:rPr>
          <w:rFonts w:ascii="Times New Roman" w:hAnsi="Times New Roman" w:cs="Times New Roman"/>
          <w:b/>
          <w:sz w:val="24"/>
          <w:szCs w:val="24"/>
        </w:rPr>
        <w:t xml:space="preserve"> </w:t>
      </w:r>
      <w:r w:rsidRPr="00C64C69">
        <w:rPr>
          <w:rFonts w:ascii="Times New Roman" w:hAnsi="Times New Roman" w:cs="Times New Roman"/>
          <w:sz w:val="24"/>
          <w:szCs w:val="24"/>
        </w:rPr>
        <w:t xml:space="preserve">zauzimaju velik udio u teretu bolesti kojeg nosi stanovništvo te je u Hrvatskoj u 2017. godini zabilježeno 13.716 umrlih (uključen rak kože), od čega 7.817 muškaraca i 5.899 žena. Novotvorine kao uzrok smrti su s udjelom od 26,1 % na drugom mjestu svih uzroka smrti u Hrvatskoj u 2017. godini. Prema podacima Registra za rak 2015. godine zabilježena su ukupno 22.503 nova slučaja raka  (nije uključen rak kože), 11.967 kod muškaraca </w:t>
      </w:r>
      <w:r w:rsidRPr="00C64C69">
        <w:rPr>
          <w:rFonts w:ascii="Times New Roman" w:hAnsi="Times New Roman" w:cs="Times New Roman"/>
          <w:sz w:val="24"/>
          <w:szCs w:val="24"/>
        </w:rPr>
        <w:lastRenderedPageBreak/>
        <w:t>i 10.536 kod žena. Najčešća sijela raka u muškaraca u 2015. godini bila su bronhi i pluća (2.197 slučajeva), prostata (2.141 slučaj), debelo crijevo (1.890 slučajeva), i mokraćni mjehur (686 slučajeva). U žena su najčešća sijela rak dojke (2.748 slučajeva), debelo crijevo (1.342 slučaja), bronhi i pluća (815 slučajeva), te tijelo maternice (659 slučajeva).  U proteklom desetljeću</w:t>
      </w:r>
      <w:r w:rsidRPr="00BF06B9">
        <w:rPr>
          <w:rFonts w:ascii="Times New Roman" w:hAnsi="Times New Roman" w:cs="Times New Roman"/>
          <w:sz w:val="24"/>
          <w:szCs w:val="24"/>
        </w:rPr>
        <w:t xml:space="preserve"> ukupni mortalitet povezan s malignim bolestima u Hrvatskoj je stabilan. </w:t>
      </w:r>
    </w:p>
    <w:p w14:paraId="28A731A3" w14:textId="77777777" w:rsidR="0053144A"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Rak dojke najčešće je sijelo raka u žena prema incidenciji i mortalitetu. Incidencija raka dojke je u porastu, dok je mortalitet </w:t>
      </w:r>
      <w:r w:rsidRPr="00C64C69">
        <w:rPr>
          <w:rFonts w:ascii="Times New Roman" w:hAnsi="Times New Roman" w:cs="Times New Roman"/>
          <w:sz w:val="24"/>
          <w:szCs w:val="24"/>
        </w:rPr>
        <w:t xml:space="preserve">u blagom padu. U usporedbi s ostalim europskim zemljama, Hrvatska je područje intermedijarne incidencije i smrtnosti od raka dojke. Trendovi smrtnosti su nepovoljniji od onih u zapadnoeuropskim zemljama gdje se jasan pad smrtnosti bilježi već od 1980-ih kao posljedica napretka u liječenju i uvođenja programa probira. Hrvatski Nacionalni program ranog otkrivanja raka dojke uveden je krajem 2006. godine. Do sada </w:t>
      </w:r>
      <w:r>
        <w:rPr>
          <w:rFonts w:ascii="Times New Roman" w:hAnsi="Times New Roman" w:cs="Times New Roman"/>
          <w:sz w:val="24"/>
          <w:szCs w:val="24"/>
        </w:rPr>
        <w:t>je</w:t>
      </w:r>
      <w:r w:rsidRPr="00C64C69">
        <w:rPr>
          <w:rFonts w:ascii="Times New Roman" w:hAnsi="Times New Roman" w:cs="Times New Roman"/>
          <w:sz w:val="24"/>
          <w:szCs w:val="24"/>
        </w:rPr>
        <w:t xml:space="preserve"> uspješno proveden</w:t>
      </w:r>
      <w:r>
        <w:rPr>
          <w:rFonts w:ascii="Times New Roman" w:hAnsi="Times New Roman" w:cs="Times New Roman"/>
          <w:sz w:val="24"/>
          <w:szCs w:val="24"/>
        </w:rPr>
        <w:t>o</w:t>
      </w:r>
      <w:r w:rsidRPr="00C64C69">
        <w:rPr>
          <w:rFonts w:ascii="Times New Roman" w:hAnsi="Times New Roman" w:cs="Times New Roman"/>
          <w:sz w:val="24"/>
          <w:szCs w:val="24"/>
        </w:rPr>
        <w:t xml:space="preserve"> pet ciklusa, a šesti ciklus je u provedbi. Uvođenje programa odrazilo se na porast incidencije, a posljednje dvije godine uočava se i smanjenje smrtnosti, osobito pad mortaliteta u dobnoj skupini podvrgnutoj probiru.</w:t>
      </w:r>
    </w:p>
    <w:p w14:paraId="3128103C" w14:textId="77777777" w:rsidR="0053144A" w:rsidRPr="005D51B5" w:rsidRDefault="0053144A" w:rsidP="0053144A">
      <w:pPr>
        <w:spacing w:line="360" w:lineRule="auto"/>
        <w:jc w:val="both"/>
        <w:rPr>
          <w:rFonts w:ascii="Times New Roman" w:hAnsi="Times New Roman" w:cs="Times New Roman"/>
          <w:sz w:val="24"/>
          <w:szCs w:val="24"/>
        </w:rPr>
      </w:pPr>
      <w:r>
        <w:rPr>
          <w:rFonts w:ascii="Times New Roman" w:hAnsi="Times New Roman" w:cs="Times New Roman"/>
          <w:noProof/>
          <w:color w:val="FF0000"/>
          <w:sz w:val="24"/>
          <w:szCs w:val="24"/>
        </w:rPr>
        <w:drawing>
          <wp:inline distT="0" distB="0" distL="0" distR="0" wp14:anchorId="6D02BB63" wp14:editId="1CDBB463">
            <wp:extent cx="5760720" cy="34512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451225"/>
                    </a:xfrm>
                    <a:prstGeom prst="rect">
                      <a:avLst/>
                    </a:prstGeom>
                    <a:noFill/>
                  </pic:spPr>
                </pic:pic>
              </a:graphicData>
            </a:graphic>
          </wp:inline>
        </w:drawing>
      </w:r>
    </w:p>
    <w:p w14:paraId="6903955A" w14:textId="77777777" w:rsidR="0053144A" w:rsidRPr="00C64C69" w:rsidRDefault="0053144A" w:rsidP="0053144A">
      <w:pPr>
        <w:jc w:val="both"/>
        <w:rPr>
          <w:rFonts w:ascii="Times New Roman" w:eastAsia="Times New Roman" w:hAnsi="Times New Roman" w:cs="Times New Roman"/>
          <w:sz w:val="24"/>
          <w:szCs w:val="24"/>
          <w:lang w:eastAsia="zh-CN"/>
        </w:rPr>
      </w:pPr>
      <w:r w:rsidRPr="00C64C69">
        <w:rPr>
          <w:rFonts w:ascii="Times New Roman" w:hAnsi="Times New Roman" w:cs="Times New Roman"/>
          <w:sz w:val="24"/>
          <w:szCs w:val="24"/>
        </w:rPr>
        <w:t xml:space="preserve">Slika 3. </w:t>
      </w:r>
      <w:r w:rsidRPr="00C64C69">
        <w:rPr>
          <w:rFonts w:ascii="Times New Roman" w:eastAsia="Times New Roman" w:hAnsi="Times New Roman" w:cs="Times New Roman"/>
          <w:sz w:val="24"/>
          <w:szCs w:val="24"/>
          <w:lang w:eastAsia="zh-CN"/>
        </w:rPr>
        <w:t>Standardizirane stope smrtnosti, zloćudne novotvorine, sve dobne skupine, na 100.000 stanovnika. Izvor: Health for all database, World Health Organization</w:t>
      </w:r>
    </w:p>
    <w:p w14:paraId="49858971" w14:textId="77777777" w:rsidR="0053144A" w:rsidRPr="00BF06B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Rak pluća najčešće je sijelo raka i najčešći uzrok smrti od raka u muškaraca, a treće najčešće sijelo raka i treći najčešći uzrok smrti od raka u žena. Premda</w:t>
      </w:r>
      <w:r w:rsidRPr="00BF06B9">
        <w:rPr>
          <w:rFonts w:ascii="Times New Roman" w:hAnsi="Times New Roman" w:cs="Times New Roman"/>
          <w:sz w:val="24"/>
          <w:szCs w:val="24"/>
        </w:rPr>
        <w:t xml:space="preserve"> u padu, stope incidencije i smrtnosti od raka pluća u muškaraca su među najvišima u Europi dok su u žena intermedijarne </w:t>
      </w:r>
      <w:r w:rsidRPr="00BF06B9">
        <w:rPr>
          <w:rFonts w:ascii="Times New Roman" w:hAnsi="Times New Roman" w:cs="Times New Roman"/>
          <w:sz w:val="24"/>
          <w:szCs w:val="24"/>
        </w:rPr>
        <w:lastRenderedPageBreak/>
        <w:t xml:space="preserve">u usporedbi s ostalim europskim zemljama. I u Hrvatskoj se, kao i u drugim zemljama Europe, u žena bilježi povećanje incidencije i smrtnosti. </w:t>
      </w:r>
    </w:p>
    <w:p w14:paraId="22F69589" w14:textId="77777777" w:rsidR="0053144A" w:rsidRPr="00BF06B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Rak debelog crijeva drugo je najčešće sijelo raka u muškaraca i u žena u Hrvatskoj te sveukupno najčešća novodijagnosticirana maligna bolest u Hrvatskoj s preko 3.200 slučajeva u 2015. godini.</w:t>
      </w:r>
      <w:r w:rsidRPr="00BF06B9">
        <w:rPr>
          <w:rFonts w:ascii="Times New Roman" w:hAnsi="Times New Roman" w:cs="Times New Roman"/>
          <w:sz w:val="24"/>
          <w:szCs w:val="24"/>
        </w:rPr>
        <w:t xml:space="preserve"> U Hrvatskoj je incidencija raka debelog crijeva u muškaraca u porastu, a zabrinjava da smo jedna od rijetkih zemalja u Europi u kojoj se bilježi i porast smrtnosti od raka debelog crijeva u muškaraca. Incidencija raka debelog crijeva u žena je stabilna, dok je mortalitet u blagom porastu. Hrvatska se svrstava među pet zemalja s najvišim mortalitetom od raka debelog crijeva u Europi i u skupini muškaraca i žena. Nacionalni program ranog otkrivanja raka debelog crijeva uveden je 2007. godine, no njegovi mogući učinci na mortalitet očekuju se nakon 10-15 godina od uvođenja programa. </w:t>
      </w:r>
    </w:p>
    <w:p w14:paraId="68D3684E"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Kod raka vrata maternice u Hrvatskoj se posljednjih 20-tak godina bilježi trend pada incidencije, dok je trend smrtnosti stabilan. Nacionalni program ranog otkrivanja raka vrata maternice usvojila je Vlada Republike Hrvatske u srpnju 2010. godine, a program se počeo provoditi u prosincu 2012. godine. </w:t>
      </w:r>
    </w:p>
    <w:p w14:paraId="115579BE"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Rak prostate je od 2009. godine na drugom mjestu prema incidenciji raka u muškaraca. U Hrvatskoj se rak prostate nalazi i na visokom trećem mjestu prema mortalitetu u muškaraca </w:t>
      </w:r>
      <w:r w:rsidRPr="00C64C69">
        <w:rPr>
          <w:rFonts w:ascii="Times New Roman" w:hAnsi="Times New Roman" w:cs="Times New Roman"/>
          <w:sz w:val="24"/>
          <w:szCs w:val="24"/>
        </w:rPr>
        <w:t>(785 umrlih u  2017. godini).</w:t>
      </w:r>
    </w:p>
    <w:p w14:paraId="172C15BD" w14:textId="77777777" w:rsidR="0053144A" w:rsidRPr="00BF06B9" w:rsidRDefault="0053144A" w:rsidP="0053144A">
      <w:pPr>
        <w:spacing w:line="360" w:lineRule="auto"/>
        <w:jc w:val="both"/>
        <w:rPr>
          <w:rFonts w:ascii="Times New Roman" w:hAnsi="Times New Roman" w:cs="Times New Roman"/>
          <w:b/>
          <w:sz w:val="24"/>
          <w:szCs w:val="24"/>
        </w:rPr>
      </w:pPr>
      <w:r w:rsidRPr="00BF06B9">
        <w:rPr>
          <w:rFonts w:ascii="Times New Roman" w:hAnsi="Times New Roman" w:cs="Times New Roman"/>
          <w:sz w:val="24"/>
          <w:szCs w:val="24"/>
        </w:rPr>
        <w:t xml:space="preserve">Nacionalni program koji bi mogao povezati sve dionike u definiranju i primjeni primarnih, sekundarnih i tercijarnih mjera zaštite osoba s malignim bolestima </w:t>
      </w:r>
      <w:r>
        <w:rPr>
          <w:rFonts w:ascii="Times New Roman" w:hAnsi="Times New Roman" w:cs="Times New Roman"/>
          <w:sz w:val="24"/>
          <w:szCs w:val="24"/>
        </w:rPr>
        <w:t xml:space="preserve">trenutno je u izradi, odnosno u postupku javne rasprave. </w:t>
      </w:r>
    </w:p>
    <w:p w14:paraId="114AB17B" w14:textId="77777777" w:rsidR="0053144A" w:rsidRDefault="0053144A" w:rsidP="00D7071E">
      <w:pPr>
        <w:pStyle w:val="Naslov2"/>
      </w:pPr>
      <w:bookmarkStart w:id="10" w:name="_Toc30064326"/>
      <w:r>
        <w:t xml:space="preserve">2.4. </w:t>
      </w:r>
      <w:r w:rsidRPr="00C64C69">
        <w:t>Kronične bolesti dišnog sustava</w:t>
      </w:r>
      <w:bookmarkEnd w:id="10"/>
    </w:p>
    <w:p w14:paraId="79876989" w14:textId="77777777" w:rsidR="0053144A" w:rsidRPr="00BF06B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Kronične bolesti dišnog sustava sudjelovale su s 3,7% ukupne smrtnosti u Hrvatskoj i pokazuju trend rasta.</w:t>
      </w:r>
      <w:r w:rsidRPr="00BF06B9">
        <w:rPr>
          <w:rFonts w:ascii="Times New Roman" w:hAnsi="Times New Roman" w:cs="Times New Roman"/>
          <w:sz w:val="24"/>
          <w:szCs w:val="24"/>
        </w:rPr>
        <w:t xml:space="preserve"> U ovom području zaostajemo za razvijenim europskim državama koje bilježe blago smanjenje trenda smrtnosti. U skladu s projekcijama do 2020. godine</w:t>
      </w:r>
      <w:r>
        <w:rPr>
          <w:rFonts w:ascii="Times New Roman" w:hAnsi="Times New Roman" w:cs="Times New Roman"/>
          <w:sz w:val="24"/>
          <w:szCs w:val="24"/>
        </w:rPr>
        <w:t>,</w:t>
      </w:r>
      <w:r w:rsidRPr="00BF06B9">
        <w:rPr>
          <w:rFonts w:ascii="Times New Roman" w:hAnsi="Times New Roman" w:cs="Times New Roman"/>
          <w:sz w:val="24"/>
          <w:szCs w:val="24"/>
        </w:rPr>
        <w:t xml:space="preserve"> kronična opstruktivna plućna bolest zauzet će peto mjesto među uzrocima izgubljenih godina života zbog invalidnosti (DALY) i postat će treći vodeći uzrok smrti širom svijeta. Oko 65% osoba oboljelih od kronične opstruktivne plućne bolesti (KOPB) nije dijagnosticirano i u skladu s procjenama, kod odrasle populacije u Hrvatskoj postoji prevalencija od 10 -15%, osobito u urbanim uvjetima života gdje je prisutnije zagađenje okoliša.</w:t>
      </w:r>
    </w:p>
    <w:p w14:paraId="5AE8B344"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lastRenderedPageBreak/>
        <w:t>U ovom području zaostajemo za razvijenim europskim državama koje bilježe blago smanjenje trenda smrtnosti. Kronične bolesti dišnog sustava nisu značajne samo zbog brzog širenja i utjecaja na pobol i smrtnost, već i zbog svog učinka na očekivani životni vijek, teret bolesti, teret na zdravstvene usluge te ekonomske i socijalne posljedice koje one mogu uzrokovati. U skladu s projekcijama do 2020. godine</w:t>
      </w:r>
      <w:r>
        <w:rPr>
          <w:rFonts w:ascii="Times New Roman" w:hAnsi="Times New Roman" w:cs="Times New Roman"/>
          <w:sz w:val="24"/>
          <w:szCs w:val="24"/>
        </w:rPr>
        <w:t>,</w:t>
      </w:r>
      <w:r w:rsidRPr="00BF06B9">
        <w:rPr>
          <w:rFonts w:ascii="Times New Roman" w:hAnsi="Times New Roman" w:cs="Times New Roman"/>
          <w:sz w:val="24"/>
          <w:szCs w:val="24"/>
        </w:rPr>
        <w:t xml:space="preserve"> kronična opstruktivna plućna bolest zauzet će peto mjesto među uzrocima izgubljenih godina života zbog invalidnosti (DALY) i postat će treći vodeći uzrok smrti širom svijeta. Rastući faktori rizika kao što su povećano korištenje duhanskih proizvoda, populacija koja stari i duži očekivani životni vijek, također idu u prilog takvom razvoju događaja. Nacionalni program za kronične bolesti dišnog sustava u Hrvatskoj do sada nije postojao.</w:t>
      </w:r>
    </w:p>
    <w:p w14:paraId="2C321358" w14:textId="77777777" w:rsidR="0053144A" w:rsidRPr="00BF06B9" w:rsidRDefault="0053144A" w:rsidP="0053144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A3F157" wp14:editId="336E5300">
            <wp:extent cx="5681980" cy="362140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1980" cy="3621405"/>
                    </a:xfrm>
                    <a:prstGeom prst="rect">
                      <a:avLst/>
                    </a:prstGeom>
                    <a:noFill/>
                  </pic:spPr>
                </pic:pic>
              </a:graphicData>
            </a:graphic>
          </wp:inline>
        </w:drawing>
      </w:r>
    </w:p>
    <w:p w14:paraId="181CD011" w14:textId="77777777" w:rsidR="0053144A" w:rsidRPr="00C64C69" w:rsidRDefault="0053144A" w:rsidP="0053144A">
      <w:pPr>
        <w:jc w:val="both"/>
        <w:rPr>
          <w:rFonts w:ascii="Times New Roman" w:eastAsia="Times New Roman" w:hAnsi="Times New Roman" w:cs="Times New Roman"/>
          <w:color w:val="000000"/>
          <w:sz w:val="24"/>
          <w:szCs w:val="24"/>
          <w:lang w:eastAsia="zh-CN"/>
        </w:rPr>
      </w:pPr>
      <w:r w:rsidRPr="00C64C69">
        <w:rPr>
          <w:rFonts w:ascii="Times New Roman" w:hAnsi="Times New Roman" w:cs="Times New Roman"/>
          <w:sz w:val="24"/>
          <w:szCs w:val="24"/>
        </w:rPr>
        <w:t xml:space="preserve">Slika 4. </w:t>
      </w:r>
      <w:r w:rsidRPr="00C64C69">
        <w:rPr>
          <w:rFonts w:ascii="Times New Roman" w:eastAsia="Times New Roman" w:hAnsi="Times New Roman" w:cs="Times New Roman"/>
          <w:color w:val="000000"/>
          <w:sz w:val="24"/>
          <w:szCs w:val="24"/>
          <w:lang w:eastAsia="zh-CN"/>
        </w:rPr>
        <w:t>Standardizirane stope smrtnosti, bronhitis/enfizem/astma, sve dobne skupine, na 100.000 stanovnika. Izvor: Health for all database, World Health Organization</w:t>
      </w:r>
    </w:p>
    <w:p w14:paraId="2466DF63" w14:textId="77777777" w:rsidR="0053144A" w:rsidRPr="00C64C69" w:rsidRDefault="0053144A" w:rsidP="0053144A">
      <w:pPr>
        <w:jc w:val="both"/>
        <w:rPr>
          <w:rFonts w:ascii="Times New Roman" w:eastAsia="Times New Roman" w:hAnsi="Times New Roman" w:cs="Times New Roman"/>
          <w:color w:val="000000"/>
          <w:sz w:val="24"/>
          <w:szCs w:val="24"/>
          <w:lang w:eastAsia="zh-CN"/>
        </w:rPr>
      </w:pPr>
    </w:p>
    <w:p w14:paraId="1994B02F" w14:textId="77777777" w:rsidR="0053144A" w:rsidRDefault="0053144A" w:rsidP="00D7071E">
      <w:pPr>
        <w:pStyle w:val="Naslov2"/>
      </w:pPr>
      <w:bookmarkStart w:id="11" w:name="_Toc30064327"/>
      <w:r>
        <w:t>2.5. Ozljede</w:t>
      </w:r>
      <w:bookmarkEnd w:id="11"/>
    </w:p>
    <w:p w14:paraId="7837BF08" w14:textId="77777777" w:rsidR="0053144A" w:rsidRPr="00BF06B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 xml:space="preserve">Ozljede se nalaze na četvrtom mjestu uzroka smrti u Hrvatskoj s ukupno 2.694 umrlih tijekom 2017. godine i udjelom od 5,0% u ukupnoj smrtnosti. Od ozljeda umire više muškaraca nego žena (omjer stopa 1,6:1). Dobno-standardizirane stope smrtnosti od ozljeda za Hrvatsku u 2016. </w:t>
      </w:r>
      <w:r w:rsidRPr="00C64C69">
        <w:rPr>
          <w:rFonts w:ascii="Times New Roman" w:hAnsi="Times New Roman" w:cs="Times New Roman"/>
          <w:sz w:val="24"/>
          <w:szCs w:val="24"/>
        </w:rPr>
        <w:lastRenderedPageBreak/>
        <w:t>godini iznosile su 46,1/100.000. Važnost ozljeda kao jednog od vodećih javnozdravstvenih problema je u tome što su one vodeći uzrok smrti u djece i mladih osoba.</w:t>
      </w:r>
      <w:r w:rsidRPr="00BF06B9">
        <w:rPr>
          <w:rFonts w:ascii="Times New Roman" w:hAnsi="Times New Roman" w:cs="Times New Roman"/>
          <w:sz w:val="24"/>
          <w:szCs w:val="24"/>
        </w:rPr>
        <w:t xml:space="preserve"> </w:t>
      </w:r>
    </w:p>
    <w:p w14:paraId="0DA88C72" w14:textId="77777777" w:rsidR="00A903EE" w:rsidRDefault="00A903EE" w:rsidP="00D7071E">
      <w:pPr>
        <w:pStyle w:val="Naslov2"/>
      </w:pPr>
      <w:bookmarkStart w:id="12" w:name="_Toc30064328"/>
      <w:r>
        <w:t xml:space="preserve">2.6. </w:t>
      </w:r>
      <w:r w:rsidRPr="00C64C69">
        <w:t>Mentalni poremećaji</w:t>
      </w:r>
      <w:bookmarkEnd w:id="12"/>
    </w:p>
    <w:p w14:paraId="1620B2AE" w14:textId="77777777" w:rsidR="0053144A" w:rsidRPr="00BF06B9" w:rsidRDefault="0053144A" w:rsidP="0053144A">
      <w:pPr>
        <w:spacing w:line="360" w:lineRule="auto"/>
        <w:jc w:val="both"/>
        <w:rPr>
          <w:rFonts w:ascii="Times New Roman" w:hAnsi="Times New Roman" w:cs="Times New Roman"/>
          <w:sz w:val="24"/>
          <w:szCs w:val="24"/>
        </w:rPr>
      </w:pPr>
      <w:r w:rsidRPr="00C64C69">
        <w:rPr>
          <w:rFonts w:ascii="Times New Roman" w:hAnsi="Times New Roman" w:cs="Times New Roman"/>
          <w:sz w:val="24"/>
          <w:szCs w:val="24"/>
        </w:rPr>
        <w:t>Mentalni poremećaji sudjelovali su u 2017. godini s udjelom od 5,6% u ukupnom broju hospitalizacija u Hrvatskoj. Procijenjena prevalencija shizofrenije i shizoafektivnih poremećaja iznosi 5,0/1.000 stanovnika starijih od 15 godina. Prema procjeni opterećenja bolestima (pokazatelj DALYs) za Hrvatsku za 2016. godinu, mentalni  poremećaji na 4. su mjestu među vodećim skupinama, iza kardiovaskularnih i malignih bolesti te ozljeda. U okviru skupine mentalnih poremećaja najveći postotak opterećenja odnosi se na depresivne poremećaje (25,9%) slijede poremećaji uzrokovani alkoholom (17,1%) i anksiozni poremećaji (14,6%).</w:t>
      </w:r>
    </w:p>
    <w:p w14:paraId="0BEA73C6" w14:textId="77777777" w:rsidR="00DB653D" w:rsidRDefault="000B1633" w:rsidP="00DB653D">
      <w:pPr>
        <w:pStyle w:val="Naslov2"/>
      </w:pPr>
      <w:bookmarkStart w:id="13" w:name="_Toc30064329"/>
      <w:r>
        <w:t>2.7.</w:t>
      </w:r>
      <w:r w:rsidR="00DB653D">
        <w:t xml:space="preserve"> Čimbenici rizika</w:t>
      </w:r>
      <w:bookmarkEnd w:id="13"/>
    </w:p>
    <w:p w14:paraId="3C683970"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Najvažnije determinantne zdravlja u Hrvatskoj povezane su s bihevioralnim i biomedicinskim faktorima rizika kao što su nezdrava prehrana, tjelesna neaktivnost, pretjerana tjelesna masa i debljina, pušenje, alkoholizam i zloupotrebu droga.</w:t>
      </w:r>
    </w:p>
    <w:p w14:paraId="0570549C" w14:textId="77777777" w:rsidR="00A903EE" w:rsidRDefault="000B1633" w:rsidP="00D7071E">
      <w:pPr>
        <w:pStyle w:val="Naslov2"/>
      </w:pPr>
      <w:bookmarkStart w:id="14" w:name="_Toc30064330"/>
      <w:bookmarkStart w:id="15" w:name="_Toc410293650"/>
      <w:r>
        <w:t>2.7.1.</w:t>
      </w:r>
      <w:r w:rsidR="00A903EE">
        <w:t xml:space="preserve"> Pušenje</w:t>
      </w:r>
      <w:bookmarkEnd w:id="14"/>
    </w:p>
    <w:p w14:paraId="416A8CC2"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Plan mjera i djelovanja na području jačanja </w:t>
      </w:r>
      <w:r w:rsidRPr="00EC433D">
        <w:rPr>
          <w:rFonts w:ascii="Times New Roman" w:hAnsi="Times New Roman" w:cs="Times New Roman"/>
          <w:sz w:val="24"/>
          <w:szCs w:val="24"/>
        </w:rPr>
        <w:t>nadzora nad duhanom</w:t>
      </w:r>
      <w:r w:rsidRPr="00BF06B9">
        <w:rPr>
          <w:rFonts w:ascii="Times New Roman" w:hAnsi="Times New Roman" w:cs="Times New Roman"/>
          <w:sz w:val="24"/>
          <w:szCs w:val="24"/>
        </w:rPr>
        <w:t xml:space="preserve"> definiran je Akcijskim planom za jačanje nadzora nad duhanom koji je Vlada Republike Hrvatske donijela za razdoblje od 2013. do 2016. godine. Planirane aktivnosti temeljile su se na Okvirnoj konvenciji o nadzoru nad duhanom Svjetske zdravstvene organizacije (World Hralth organization Framework Convention on Tobacco Control – WHO FCTC), </w:t>
      </w:r>
      <w:r w:rsidRPr="00BF06B9">
        <w:rPr>
          <w:rFonts w:ascii="Times New Roman" w:hAnsi="Times New Roman" w:cs="Times New Roman"/>
          <w:color w:val="000000"/>
          <w:sz w:val="24"/>
          <w:szCs w:val="24"/>
        </w:rPr>
        <w:t xml:space="preserve">Zakonu o potvrđivanju Okvirne konvencije Svjetske zdravstvene organizacije o nadzoru nad duhanom („Narodne novine“, br. 3/08), </w:t>
      </w:r>
      <w:r w:rsidRPr="00BF06B9">
        <w:rPr>
          <w:rFonts w:ascii="Times New Roman" w:hAnsi="Times New Roman" w:cs="Times New Roman"/>
          <w:sz w:val="24"/>
          <w:szCs w:val="24"/>
        </w:rPr>
        <w:t>preporukama Vijeća Europe o okolišu bez duhanskog dima (Council Recommendation on smoke-free environments 2009/C 296/02) i Direktivi Europskog parlamenta i Vijeća o proizvodnji, prezentiranju i prodaji duhanskih proizvoda (Directive 2001/37/EC of the European Parliament concerning the manufacture, presentation and sale of tobacco products).</w:t>
      </w:r>
    </w:p>
    <w:p w14:paraId="2FA6CF23" w14:textId="77777777" w:rsidR="0053144A" w:rsidRPr="00BF06B9" w:rsidRDefault="0053144A" w:rsidP="0053144A">
      <w:pPr>
        <w:spacing w:line="360" w:lineRule="auto"/>
        <w:jc w:val="both"/>
        <w:rPr>
          <w:rFonts w:ascii="Times New Roman" w:hAnsi="Times New Roman" w:cs="Times New Roman"/>
          <w:sz w:val="24"/>
          <w:szCs w:val="24"/>
        </w:rPr>
      </w:pPr>
      <w:r w:rsidRPr="00EC433D">
        <w:rPr>
          <w:rFonts w:ascii="Times New Roman" w:hAnsi="Times New Roman" w:cs="Times New Roman"/>
          <w:sz w:val="24"/>
          <w:szCs w:val="24"/>
        </w:rPr>
        <w:t xml:space="preserve">Zakonom o ograničavanju uporabe duhanskih proizvoda („Narodne novine“, broj 125/08, 55/09, 119/09 i 94/13), zabranjeno je izravno ili neizravno oglašavanje cigareta, pušenje na javnim mjestima i prikazivanje osoba koje puše na televiziji. Zabranjeno je oglašavanje proizvoda koji se ne smatraju duhanskim proizvodima, a koji svojim oblikom, nazivom ili namjenom neposredno potiču potrošnju duhanskih proizvoda. Zabranjeno je prodavanje duhanske proizvode osobama mlađim od 18 godina, a zabranjena je i prodaja duhanskih proizvoda putem Interneta. Također, uvode se dobre prakse o smanjenju dostupnosti duhanskih </w:t>
      </w:r>
      <w:r w:rsidRPr="00EC433D">
        <w:rPr>
          <w:rFonts w:ascii="Times New Roman" w:hAnsi="Times New Roman" w:cs="Times New Roman"/>
          <w:sz w:val="24"/>
          <w:szCs w:val="24"/>
        </w:rPr>
        <w:lastRenderedPageBreak/>
        <w:t>automata i zabrane vidljivog izlaganja duhanskih proizvoda na mjestima gdje se duhanski proizvodi prodaju. Napravljene su značajne pozitivne promjene u odredbama o pakiranju i označivanju duhanskih proizvoda: duhanski proizvodi ne nose reklamu ili neki oblik promocije, kao i obmanjujuće natpise koji kod potrošača mogu stvoriti dojam da se radi o manje štetnom proizvodu. Tekstualna zdravstvena upozorenja su obvezna, a pušenje je zabranjeno u zatvorenim</w:t>
      </w:r>
      <w:r>
        <w:rPr>
          <w:rFonts w:ascii="Times New Roman" w:hAnsi="Times New Roman" w:cs="Times New Roman"/>
          <w:sz w:val="24"/>
          <w:szCs w:val="24"/>
        </w:rPr>
        <w:t xml:space="preserve"> javnim prostorima.</w:t>
      </w:r>
      <w:r w:rsidRPr="00EC433D">
        <w:rPr>
          <w:rFonts w:ascii="Times New Roman" w:hAnsi="Times New Roman" w:cs="Times New Roman"/>
          <w:sz w:val="24"/>
          <w:szCs w:val="24"/>
        </w:rPr>
        <w:t xml:space="preserve"> </w:t>
      </w:r>
      <w:r>
        <w:rPr>
          <w:rFonts w:ascii="Times New Roman" w:hAnsi="Times New Roman" w:cs="Times New Roman"/>
          <w:color w:val="000000"/>
          <w:sz w:val="24"/>
          <w:szCs w:val="24"/>
        </w:rPr>
        <w:t xml:space="preserve">Dana </w:t>
      </w:r>
      <w:r w:rsidRPr="00EC433D">
        <w:rPr>
          <w:rFonts w:ascii="Times New Roman" w:hAnsi="Times New Roman" w:cs="Times New Roman"/>
          <w:color w:val="000000"/>
          <w:sz w:val="24"/>
          <w:szCs w:val="24"/>
        </w:rPr>
        <w:t>3. travnja 2014. done</w:t>
      </w:r>
      <w:r>
        <w:rPr>
          <w:rFonts w:ascii="Times New Roman" w:hAnsi="Times New Roman" w:cs="Times New Roman"/>
          <w:color w:val="000000"/>
          <w:sz w:val="24"/>
          <w:szCs w:val="24"/>
        </w:rPr>
        <w:t xml:space="preserve">sena je </w:t>
      </w:r>
      <w:r w:rsidRPr="00EC433D">
        <w:rPr>
          <w:rFonts w:ascii="Times New Roman" w:hAnsi="Times New Roman" w:cs="Times New Roman"/>
          <w:color w:val="000000"/>
          <w:sz w:val="24"/>
          <w:szCs w:val="24"/>
        </w:rPr>
        <w:t>Direktiv</w:t>
      </w:r>
      <w:r>
        <w:rPr>
          <w:rFonts w:ascii="Times New Roman" w:hAnsi="Times New Roman" w:cs="Times New Roman"/>
          <w:color w:val="000000"/>
          <w:sz w:val="24"/>
          <w:szCs w:val="24"/>
        </w:rPr>
        <w:t>a</w:t>
      </w:r>
      <w:r w:rsidRPr="00EC433D">
        <w:rPr>
          <w:rFonts w:ascii="Times New Roman" w:hAnsi="Times New Roman" w:cs="Times New Roman"/>
          <w:color w:val="000000"/>
          <w:sz w:val="24"/>
          <w:szCs w:val="24"/>
        </w:rPr>
        <w:t xml:space="preserve"> 2014/40/EU Europskog parlamenta i Vijeća o usklađivanju zakona i drugih propisa država članica o proizvodnji, predstavljanju i prodaji duhanskih i srodnih proizvoda i o stavljanju izvan snage Direktive 2001/37/EZ (SL L 127/1, 29.04.2014.) - u daljnjem tekstu: Direktiva 2014/40/EU. Prema polazištima Direktive 2014/40/EU u određenim područjima postojale su značajne razlike između dotadašnjeg Zakona </w:t>
      </w:r>
      <w:r w:rsidRPr="00C136FB">
        <w:rPr>
          <w:rFonts w:ascii="Times New Roman" w:hAnsi="Times New Roman" w:cs="Times New Roman"/>
          <w:color w:val="000000"/>
          <w:sz w:val="24"/>
          <w:szCs w:val="24"/>
        </w:rPr>
        <w:t xml:space="preserve">o ograničavanju uporabe duhanskih proizvoda </w:t>
      </w:r>
      <w:r w:rsidRPr="00EC433D">
        <w:rPr>
          <w:rFonts w:ascii="Times New Roman" w:hAnsi="Times New Roman" w:cs="Times New Roman"/>
          <w:color w:val="000000"/>
          <w:sz w:val="24"/>
          <w:szCs w:val="24"/>
        </w:rPr>
        <w:t>i drugih propisa država članica o proizvodnji, predstavljanju i prodaji duhanskih i srodnih proizvoda koje predstavljaju prepreke neometanom funkcioniranju unutarnjeg tržišta. To se također odnosi i na elektroničke cigarete i spremnike za ponovno punjenje elektroničkih cigareta („spremnici za ponovno punjenje”), biljne proizvode za pušenje, sastojke i emisije iz duhanskih proizvoda, određene aspekte označavanja</w:t>
      </w:r>
      <w:r w:rsidRPr="00EC433D">
        <w:rPr>
          <w:rFonts w:ascii="Times New Roman" w:hAnsi="Times New Roman" w:cs="Times New Roman"/>
          <w:b/>
          <w:color w:val="000000"/>
          <w:sz w:val="24"/>
          <w:szCs w:val="24"/>
        </w:rPr>
        <w:t xml:space="preserve"> </w:t>
      </w:r>
      <w:r w:rsidRPr="00EC433D">
        <w:rPr>
          <w:rFonts w:ascii="Times New Roman" w:hAnsi="Times New Roman" w:cs="Times New Roman"/>
          <w:color w:val="000000"/>
          <w:sz w:val="24"/>
          <w:szCs w:val="24"/>
        </w:rPr>
        <w:t>i pakiranja i na prekograničnu prodaju duhanskih proizvoda na daljinu. Te su prepreke uklonjenje  i ujednačena su  pravila o proizvodnji, predstavljanju i prodaji duhanskih i srodnih proizvoda. Sukladno odrebama Direktive 2014/40/EU izrađen je novi</w:t>
      </w:r>
      <w:r w:rsidRPr="00EC433D">
        <w:rPr>
          <w:rFonts w:ascii="Times New Roman" w:hAnsi="Times New Roman" w:cs="Times New Roman"/>
          <w:sz w:val="24"/>
          <w:szCs w:val="24"/>
        </w:rPr>
        <w:t xml:space="preserve"> Zakon o ograničavanju uporabe duhanskih i srodnih proizvoda („Narodne novine“, broj 45/17), </w:t>
      </w:r>
      <w:r w:rsidRPr="007760E8">
        <w:rPr>
          <w:rFonts w:ascii="Times New Roman" w:hAnsi="Times New Roman" w:cs="Times New Roman"/>
          <w:sz w:val="24"/>
          <w:szCs w:val="24"/>
        </w:rPr>
        <w:t>koji je na snazi od 18. svibnja 2017. godine</w:t>
      </w:r>
      <w:r>
        <w:rPr>
          <w:rFonts w:ascii="Times New Roman" w:hAnsi="Times New Roman" w:cs="Times New Roman"/>
          <w:sz w:val="24"/>
          <w:szCs w:val="24"/>
        </w:rPr>
        <w:t>.</w:t>
      </w:r>
      <w:r w:rsidRPr="00BF06B9">
        <w:rPr>
          <w:rFonts w:ascii="Times New Roman" w:hAnsi="Times New Roman" w:cs="Times New Roman"/>
          <w:sz w:val="24"/>
          <w:szCs w:val="24"/>
        </w:rPr>
        <w:t xml:space="preserve"> Novim Zakonom u pravni poredak Republike Hrvatske</w:t>
      </w:r>
      <w:r w:rsidRPr="007760E8">
        <w:t xml:space="preserve"> </w:t>
      </w:r>
      <w:r w:rsidRPr="007760E8">
        <w:rPr>
          <w:rFonts w:ascii="Times New Roman" w:hAnsi="Times New Roman" w:cs="Times New Roman"/>
          <w:sz w:val="24"/>
          <w:szCs w:val="24"/>
        </w:rPr>
        <w:t>preneseni su</w:t>
      </w:r>
      <w:r w:rsidRPr="00BF06B9">
        <w:rPr>
          <w:rFonts w:ascii="Times New Roman" w:hAnsi="Times New Roman" w:cs="Times New Roman"/>
          <w:sz w:val="24"/>
          <w:szCs w:val="24"/>
        </w:rPr>
        <w:t xml:space="preserve"> sljedeći propisi Europske unije: </w:t>
      </w:r>
    </w:p>
    <w:p w14:paraId="2D653155"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Direktiva 2014/40/EU Europskog parlamenta i Vijeća od 3. travnja 2014. o usklađivanju zakona i drugih propisa država članica o proizvodnji, predstavljanju i prodaji duhanskih i srodnih proizvoda i o stavljanju izvan snage Direktive 2001/37/EZ (SL L 127/1, 29. 4. 2014.)</w:t>
      </w:r>
      <w:r>
        <w:rPr>
          <w:rFonts w:ascii="Times New Roman" w:hAnsi="Times New Roman" w:cs="Times New Roman"/>
          <w:sz w:val="24"/>
          <w:szCs w:val="24"/>
        </w:rPr>
        <w:t>,</w:t>
      </w:r>
    </w:p>
    <w:p w14:paraId="1E224586"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Delegirana Direktiva Komisije 2014/109/EU od 10. listopada 2014. o izmjeni Priloga II. Direktivi 2014/40/EU Europskog parlamenta i Vijeća uspostavljanjem zbirke slikovnih upozorenja za uporabu na duhanskim proizvodima (SL L 360, 17. 12. 2014.)</w:t>
      </w:r>
      <w:r>
        <w:rPr>
          <w:rFonts w:ascii="Times New Roman" w:hAnsi="Times New Roman" w:cs="Times New Roman"/>
          <w:sz w:val="24"/>
          <w:szCs w:val="24"/>
        </w:rPr>
        <w:t>,</w:t>
      </w:r>
    </w:p>
    <w:p w14:paraId="23D1EFA3"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Provedbena odluka Komisije (EU) 2015/1842 od 9. listopada 2015. o tehničkim specifikacijama za položaj, dizajn i oblik kombiniranih zdravstvenih upozorenja za duhanske proizvode za pušenje (SL L 267, 14. 10. 2015.).</w:t>
      </w:r>
    </w:p>
    <w:p w14:paraId="47E2FE68"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lastRenderedPageBreak/>
        <w:t>Novi Zakon notificiran je u skladu s Direktivom (EU) 2015/1535 Europskog parlamenta i Vijeća od 9. rujna 2015. o utvrđivanju postupka pružanja informacija u području tehničkih propisa i pravila o uslugama informacijskog društva (SL L 241, 17. 9. 2015.).</w:t>
      </w:r>
    </w:p>
    <w:p w14:paraId="6A46AC7A" w14:textId="77777777" w:rsidR="0053144A" w:rsidRPr="00BF06B9" w:rsidRDefault="0053144A" w:rsidP="0053144A">
      <w:pPr>
        <w:spacing w:line="360" w:lineRule="auto"/>
        <w:jc w:val="both"/>
        <w:rPr>
          <w:rFonts w:ascii="Times New Roman" w:hAnsi="Times New Roman" w:cs="Times New Roman"/>
          <w:sz w:val="24"/>
          <w:szCs w:val="24"/>
        </w:rPr>
      </w:pPr>
      <w:r>
        <w:rPr>
          <w:rFonts w:ascii="Times New Roman" w:hAnsi="Times New Roman" w:cs="Times New Roman"/>
          <w:sz w:val="24"/>
          <w:szCs w:val="24"/>
        </w:rPr>
        <w:t>Sukladno n</w:t>
      </w:r>
      <w:r w:rsidRPr="00EC433D">
        <w:rPr>
          <w:rFonts w:ascii="Times New Roman" w:hAnsi="Times New Roman" w:cs="Times New Roman"/>
          <w:sz w:val="24"/>
          <w:szCs w:val="24"/>
        </w:rPr>
        <w:t>ov</w:t>
      </w:r>
      <w:r>
        <w:rPr>
          <w:rFonts w:ascii="Times New Roman" w:hAnsi="Times New Roman" w:cs="Times New Roman"/>
          <w:sz w:val="24"/>
          <w:szCs w:val="24"/>
        </w:rPr>
        <w:t>om</w:t>
      </w:r>
      <w:r w:rsidRPr="00EC433D">
        <w:rPr>
          <w:rFonts w:ascii="Times New Roman" w:hAnsi="Times New Roman" w:cs="Times New Roman"/>
          <w:sz w:val="24"/>
          <w:szCs w:val="24"/>
        </w:rPr>
        <w:t xml:space="preserve"> Zakon</w:t>
      </w:r>
      <w:r>
        <w:rPr>
          <w:rFonts w:ascii="Times New Roman" w:hAnsi="Times New Roman" w:cs="Times New Roman"/>
          <w:sz w:val="24"/>
          <w:szCs w:val="24"/>
        </w:rPr>
        <w:t>u</w:t>
      </w:r>
      <w:r w:rsidRPr="00EC433D">
        <w:rPr>
          <w:rFonts w:ascii="Times New Roman" w:hAnsi="Times New Roman" w:cs="Times New Roman"/>
          <w:sz w:val="24"/>
          <w:szCs w:val="24"/>
        </w:rPr>
        <w:t xml:space="preserve"> o ograničavanju uporabe duhanskih i srodnih proizvoda</w:t>
      </w:r>
      <w:r>
        <w:rPr>
          <w:rFonts w:ascii="Times New Roman" w:hAnsi="Times New Roman" w:cs="Times New Roman"/>
          <w:sz w:val="24"/>
          <w:szCs w:val="24"/>
        </w:rPr>
        <w:t>,</w:t>
      </w:r>
      <w:r w:rsidRPr="00EC433D">
        <w:rPr>
          <w:rFonts w:ascii="Times New Roman" w:hAnsi="Times New Roman" w:cs="Times New Roman"/>
          <w:sz w:val="24"/>
          <w:szCs w:val="24"/>
        </w:rPr>
        <w:t xml:space="preserve"> ograničenje uporabe odnosi se na duhanske i srodne proizvode te je u skladu s tim uvedena zabrana izravnog ili neizravnog oglašavanja duhanskih i srodnih proizvoda, uključujući bezdimne duhanske proizvode te biljne proizvod</w:t>
      </w:r>
      <w:r>
        <w:rPr>
          <w:rFonts w:ascii="Times New Roman" w:hAnsi="Times New Roman" w:cs="Times New Roman"/>
          <w:sz w:val="24"/>
          <w:szCs w:val="24"/>
        </w:rPr>
        <w:t>e</w:t>
      </w:r>
      <w:r w:rsidRPr="00EC433D">
        <w:rPr>
          <w:rFonts w:ascii="Times New Roman" w:hAnsi="Times New Roman" w:cs="Times New Roman"/>
          <w:sz w:val="24"/>
          <w:szCs w:val="24"/>
        </w:rPr>
        <w:t xml:space="preserve"> za pušenje, elektroničke cigarete, spremnika za ponovno punjenje i uložaka za jednokratnu uporabu. Zabranjeno je pušenje i konzumacija duhanskih i srodnih proizvoda, uključujući bezdimne duhanske proizvode, elektroničkih cigareta i biljnih proizvoda za pušenje prilikom javnih nastupa te prikazivanje na televiziji osoba koje puše ili konzumiraju navedene proizvode. Zabranjeno je oglašavanje i promidžba proizvoda koji se ne smatraju duhanskim ili srodnim proizvodim, a koji svojim oblikom, nazivom ili namjenom neposredno potiču potrošnju tih proizvoda te svako drugo oglašavanje koje oblikom, nazivom ili namjenom potiče potrošnju proizvoda. Zabranjuje se prodaja duhanskih i srodnih proizvoda, uključujući bezdimne duhanske proizvode te biljnih proizvoda za pušenje, elektroničkih cigareta, spremnika za ponovno punjenje i uložaka za jednokratnu uporabu osobama mlađim od 18 godina. Zabranjuje se prodaja i kupnja </w:t>
      </w:r>
      <w:r w:rsidRPr="00A11604">
        <w:rPr>
          <w:rFonts w:ascii="Times New Roman" w:hAnsi="Times New Roman" w:cs="Times New Roman"/>
          <w:sz w:val="24"/>
          <w:szCs w:val="24"/>
        </w:rPr>
        <w:t>duhanskih i srodnih proizvoda</w:t>
      </w:r>
      <w:r w:rsidRPr="003838EC">
        <w:rPr>
          <w:rFonts w:ascii="Times New Roman" w:hAnsi="Times New Roman" w:cs="Times New Roman"/>
          <w:sz w:val="24"/>
          <w:szCs w:val="24"/>
        </w:rPr>
        <w:t xml:space="preserve"> </w:t>
      </w:r>
      <w:r w:rsidRPr="00EC433D">
        <w:rPr>
          <w:rFonts w:ascii="Times New Roman" w:hAnsi="Times New Roman" w:cs="Times New Roman"/>
          <w:sz w:val="24"/>
          <w:szCs w:val="24"/>
        </w:rPr>
        <w:t>preko Interneta, kao i prekogranična prodaja na daljinu, osim elektroničkih cigareta, spremnika za ponovno punjenje i uložaka za jednokratnu uporabu. Zabranjuje se i prodaja duhanskih i srodnih proizvoda iz automatskih naprava.</w:t>
      </w:r>
    </w:p>
    <w:p w14:paraId="3453B636" w14:textId="77777777" w:rsidR="0053144A" w:rsidRPr="00BF06B9" w:rsidRDefault="0053144A" w:rsidP="0053144A">
      <w:pPr>
        <w:spacing w:line="360" w:lineRule="auto"/>
        <w:jc w:val="both"/>
        <w:rPr>
          <w:rFonts w:ascii="Times New Roman" w:eastAsia="TTFF4BD280t00" w:hAnsi="Times New Roman" w:cs="Times New Roman"/>
          <w:sz w:val="24"/>
          <w:szCs w:val="24"/>
        </w:rPr>
      </w:pPr>
      <w:r w:rsidRPr="00BF06B9">
        <w:rPr>
          <w:rFonts w:ascii="Times New Roman" w:hAnsi="Times New Roman" w:cs="Times New Roman"/>
          <w:sz w:val="24"/>
          <w:szCs w:val="24"/>
        </w:rPr>
        <w:t xml:space="preserve">Prema podacima Europske zdravstvene ankete (European Health Interview Survey, EHIS) provedene u Republici Hrvatskoj tijekom 2014. godine </w:t>
      </w:r>
      <w:r w:rsidRPr="00BF06B9">
        <w:rPr>
          <w:rFonts w:ascii="Times New Roman" w:eastAsia="TTFF4BD280t00" w:hAnsi="Times New Roman" w:cs="Times New Roman"/>
          <w:sz w:val="24"/>
          <w:szCs w:val="24"/>
        </w:rPr>
        <w:t>25,0% ispitanika su svakodnevni pušači, od toga 29,5% muškaraca i 20,8% žena. Povremeno puši 3,7% ispitanika ( 3,2% muškaraca i 4,2% žena). 71,3% ispitanika je izjavilo da ne puši, od toga 75,0% žena i 67,3% muškaraca.</w:t>
      </w:r>
    </w:p>
    <w:p w14:paraId="0A82130E" w14:textId="77777777" w:rsidR="00A903EE" w:rsidRDefault="000B1633" w:rsidP="00D7071E">
      <w:pPr>
        <w:pStyle w:val="Naslov2"/>
      </w:pPr>
      <w:bookmarkStart w:id="16" w:name="_Hlk23755026"/>
      <w:bookmarkStart w:id="17" w:name="_Toc30064331"/>
      <w:bookmarkStart w:id="18" w:name="_Hlk23754599"/>
      <w:r w:rsidRPr="00AF20FC">
        <w:t>2.7.2.</w:t>
      </w:r>
      <w:r w:rsidR="00A903EE" w:rsidRPr="00AF20FC">
        <w:t xml:space="preserve"> </w:t>
      </w:r>
      <w:bookmarkEnd w:id="16"/>
      <w:r w:rsidR="00A903EE" w:rsidRPr="00AF20FC">
        <w:t>Prekomjerna tjelesna težina</w:t>
      </w:r>
      <w:r w:rsidR="00DB653D" w:rsidRPr="00AF20FC">
        <w:t>/nepravilna prehrana</w:t>
      </w:r>
      <w:bookmarkEnd w:id="17"/>
    </w:p>
    <w:bookmarkEnd w:id="18"/>
    <w:p w14:paraId="3B21C6F8"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Prema podacima EHIS istraživanja u Republici Hrvatskoj 18,0% odraslih osoba je debelo, odnosno imaju ITM &gt;= 30kg/m². Od 2015. godine Hrvatska je uključena u projekt Svjetske  zdravstvene organizacije (u daljnjem tekstu: SZO) „Childhood Obesity Surveillance Initiative -COSI“ čime se pridružila u međunarodno praćenje debljine </w:t>
      </w:r>
      <w:r>
        <w:rPr>
          <w:rFonts w:ascii="Times New Roman" w:hAnsi="Times New Roman" w:cs="Times New Roman"/>
          <w:sz w:val="24"/>
          <w:szCs w:val="24"/>
        </w:rPr>
        <w:t>kod</w:t>
      </w:r>
      <w:r w:rsidRPr="00BF06B9">
        <w:rPr>
          <w:rFonts w:ascii="Times New Roman" w:hAnsi="Times New Roman" w:cs="Times New Roman"/>
          <w:sz w:val="24"/>
          <w:szCs w:val="24"/>
        </w:rPr>
        <w:t xml:space="preserve"> djece čiji je cilj primjena jedinstvenog sustava standardiziranog mjerenja u Europskoj regiji </w:t>
      </w:r>
      <w:r>
        <w:rPr>
          <w:rFonts w:ascii="Times New Roman" w:hAnsi="Times New Roman" w:cs="Times New Roman"/>
          <w:sz w:val="24"/>
          <w:szCs w:val="24"/>
        </w:rPr>
        <w:t xml:space="preserve">Svjetske zdravstvene </w:t>
      </w:r>
      <w:r>
        <w:rPr>
          <w:rFonts w:ascii="Times New Roman" w:hAnsi="Times New Roman" w:cs="Times New Roman"/>
          <w:sz w:val="24"/>
          <w:szCs w:val="24"/>
        </w:rPr>
        <w:lastRenderedPageBreak/>
        <w:t xml:space="preserve">organizacije </w:t>
      </w:r>
      <w:r w:rsidRPr="00BF06B9">
        <w:rPr>
          <w:rFonts w:ascii="Times New Roman" w:hAnsi="Times New Roman" w:cs="Times New Roman"/>
          <w:sz w:val="24"/>
          <w:szCs w:val="24"/>
        </w:rPr>
        <w:t xml:space="preserve">i mjerenje trendova prekomjerne tjelesne mase i debljine u osnovnoškolske djece. Prema rezultatima istraživanja 13,9% djece u Hrvatskoj u dobi od sedam godina je debelo. </w:t>
      </w:r>
    </w:p>
    <w:p w14:paraId="19DAEB7E"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Akcijski plan za prevenciju i smanjenje prekomjerne tjelesne težine donesen je za razdoblje od 2010. do 2012. </w:t>
      </w:r>
      <w:r>
        <w:rPr>
          <w:rFonts w:ascii="Times New Roman" w:hAnsi="Times New Roman" w:cs="Times New Roman"/>
          <w:sz w:val="24"/>
          <w:szCs w:val="24"/>
        </w:rPr>
        <w:t xml:space="preserve">godine </w:t>
      </w:r>
      <w:r w:rsidRPr="00BF06B9">
        <w:rPr>
          <w:rFonts w:ascii="Times New Roman" w:hAnsi="Times New Roman" w:cs="Times New Roman"/>
          <w:sz w:val="24"/>
          <w:szCs w:val="24"/>
        </w:rPr>
        <w:t>te u ovom trenutku ne postoji plan prevencije i kontrole debljine u Hrvatskoj i stoga se ne smije zanemariti definiranje daljnjih strateških okvira i planova. Nacionalne smjernice za prehranu učenika u osnovnim školama donesene su 2013. godine, međutim nadzor primjene trenutno izostaje, a planirane Nacionalne smjernice za prehranu radno aktivne populacije za sada su još u pripremnoj fazi izrade. Tijekom 2014. godine pokrenut je Nacionalni program „Živjeti zdravo“ koji se sastoji od komponenti zdravstvenog obrazovanja, zdravstvenog turizma, zdravlja i prehrane, zdravlja i radnog mjesta, zdravlja i okoliša te mreže centara za promicanje zdravlja „Živjeti zdravo“ uključujući i ona za pravilnu prehranu i tjelesnu aktivnost. Nacionalni program „Živjeti zdravo“ integrira intervencije u području pravilne prehrane i tjelesne aktivnosti</w:t>
      </w:r>
      <w:r>
        <w:rPr>
          <w:rFonts w:ascii="Times New Roman" w:hAnsi="Times New Roman" w:cs="Times New Roman"/>
          <w:sz w:val="24"/>
          <w:szCs w:val="24"/>
        </w:rPr>
        <w:t>,</w:t>
      </w:r>
      <w:r w:rsidRPr="00BF06B9">
        <w:rPr>
          <w:rFonts w:ascii="Times New Roman" w:hAnsi="Times New Roman" w:cs="Times New Roman"/>
          <w:sz w:val="24"/>
          <w:szCs w:val="24"/>
        </w:rPr>
        <w:t xml:space="preserve"> sinergistički utječući na više rizičnih čimbenika.</w:t>
      </w:r>
    </w:p>
    <w:p w14:paraId="7E88FA9D" w14:textId="77777777" w:rsidR="00EC2107" w:rsidRDefault="000B1633" w:rsidP="00EC2107">
      <w:pPr>
        <w:pStyle w:val="Naslov2"/>
      </w:pPr>
      <w:bookmarkStart w:id="19" w:name="_Toc30064332"/>
      <w:r w:rsidRPr="00AF20FC">
        <w:t>2.7.3.</w:t>
      </w:r>
      <w:r w:rsidR="00EC2107" w:rsidRPr="00AF20FC">
        <w:t xml:space="preserve"> Tjelesna </w:t>
      </w:r>
      <w:r w:rsidR="00B06AA1" w:rsidRPr="00AF20FC">
        <w:t>ne</w:t>
      </w:r>
      <w:r w:rsidR="00EC2107" w:rsidRPr="00AF20FC">
        <w:t>aktivnost</w:t>
      </w:r>
      <w:bookmarkEnd w:id="19"/>
    </w:p>
    <w:p w14:paraId="680361ED"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Dosadašnja provedena istraživanja o učestalosti tjelesne (ne)aktivnosti u Hrvatskoj ukazuju da oko 60% odrasle populacije ne sudjeluje ni u kakvom obliku tjelesnog vježbanja, a tjelesna aktivnost najniža je među adolescentima i mladim odraslim ljudima (15–24 godine). Alarmantni su podaci da je i u transportu i tijekom slobodnog vremena razina tjelesne aktivnosti izuzetno niska, a značajno najveća tjelesna neaktivnost tijekom slobodnog vremena zabilježena je među odraslim muškarcima Grada Zagreba (88,6%). Prema podacima EHIS istraživanja utvrđeno je kako 59,6 % ispitanika hoda manje od 30 minuta, a 40,4 % više od 30 minuta dnevno tijekom uobičajenog dana. Detaljnijom analizom utvrđeno je kako je udio muškaraca koji hodaju više od 30 minuta dnevno (44,4 %) veći od udjela žena (35,8 %). </w:t>
      </w:r>
    </w:p>
    <w:p w14:paraId="64D0BBE7" w14:textId="77777777" w:rsidR="0053144A" w:rsidRPr="00BF06B9" w:rsidRDefault="0053144A" w:rsidP="0053144A">
      <w:pPr>
        <w:pStyle w:val="Odlomakpopisa"/>
        <w:spacing w:line="360" w:lineRule="auto"/>
        <w:ind w:left="0"/>
        <w:jc w:val="both"/>
        <w:rPr>
          <w:rFonts w:ascii="Times New Roman" w:hAnsi="Times New Roman" w:cs="Times New Roman"/>
          <w:sz w:val="24"/>
          <w:szCs w:val="24"/>
        </w:rPr>
      </w:pPr>
      <w:r w:rsidRPr="00BF06B9">
        <w:rPr>
          <w:rFonts w:ascii="Times New Roman" w:hAnsi="Times New Roman" w:cs="Times New Roman"/>
          <w:sz w:val="24"/>
          <w:szCs w:val="24"/>
        </w:rPr>
        <w:t xml:space="preserve">Unatoč velikom javnozdravstvenom problemu koji tjelesna neaktivnost u Hrvatskoj predstavlja, do sada nisu doneseni strateški dokumenti koji bi osigurali preduvjete za učinkovitu borbu i unapređenje u navedenom području. U Europskom urbanom kontekstu, gdje je više od 50%  putovanja automobilom kraće od 5 km, a više od 30% kraće od 3 km, supstitucija kratkih putovanja autom s hodanjem i biciklizmom u velikoj je mjeri izvediva i uglavnom se podudara s preporučenim razinama dnevne tjelesne aktivnosti umjerena intenziteta. Stoga je prilikom donošenja strateških dokumenata poseban naglasak potrebno staviti na politike transporta, </w:t>
      </w:r>
      <w:r w:rsidRPr="00BF06B9">
        <w:rPr>
          <w:rFonts w:ascii="Times New Roman" w:hAnsi="Times New Roman" w:cs="Times New Roman"/>
          <w:sz w:val="24"/>
          <w:szCs w:val="24"/>
        </w:rPr>
        <w:lastRenderedPageBreak/>
        <w:t xml:space="preserve">urbanizma i stvaranje uvjeta koji mogu omogućiti, ali i potisnuti dnevne tjelesne aktivnosti, posebno kroz biciklizam i šetnju bilo radi prijevoza ili u slobodno vrijeme. </w:t>
      </w:r>
    </w:p>
    <w:p w14:paraId="36C581F5" w14:textId="77777777" w:rsidR="00A903EE" w:rsidRDefault="000B1633" w:rsidP="00D7071E">
      <w:pPr>
        <w:pStyle w:val="Naslov2"/>
      </w:pPr>
      <w:bookmarkStart w:id="20" w:name="_Toc30064333"/>
      <w:r w:rsidRPr="00AF20FC">
        <w:t>2.7.4.</w:t>
      </w:r>
      <w:r w:rsidR="00A903EE" w:rsidRPr="00AF20FC">
        <w:t xml:space="preserve"> Alkohol</w:t>
      </w:r>
      <w:bookmarkEnd w:id="20"/>
      <w:r w:rsidR="00A903EE">
        <w:t xml:space="preserve"> </w:t>
      </w:r>
    </w:p>
    <w:p w14:paraId="52176334"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Ekonomski razvoj, kultura, dostupnost alkohola, razina i učinkovitost politika vezanih uz alkohol relevantni su čimbenici za razumijevanje trendova konzumacije alkohola i povezane štete.</w:t>
      </w:r>
    </w:p>
    <w:p w14:paraId="66459B81" w14:textId="77777777" w:rsidR="0053144A" w:rsidRPr="00BF06B9"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Prema podacima SZO</w:t>
      </w:r>
      <w:r>
        <w:rPr>
          <w:rFonts w:ascii="Times New Roman" w:hAnsi="Times New Roman" w:cs="Times New Roman"/>
          <w:sz w:val="24"/>
          <w:szCs w:val="24"/>
        </w:rPr>
        <w:t>-a</w:t>
      </w:r>
      <w:r w:rsidRPr="00BF06B9">
        <w:rPr>
          <w:rFonts w:ascii="Times New Roman" w:hAnsi="Times New Roman" w:cs="Times New Roman"/>
          <w:sz w:val="24"/>
          <w:szCs w:val="24"/>
        </w:rPr>
        <w:t xml:space="preserve"> za razdoblje od 2008. do 2010. godine</w:t>
      </w:r>
      <w:r>
        <w:rPr>
          <w:rFonts w:ascii="Times New Roman" w:hAnsi="Times New Roman" w:cs="Times New Roman"/>
          <w:sz w:val="24"/>
          <w:szCs w:val="24"/>
        </w:rPr>
        <w:t>,</w:t>
      </w:r>
      <w:r w:rsidRPr="00BF06B9">
        <w:rPr>
          <w:rFonts w:ascii="Times New Roman" w:hAnsi="Times New Roman" w:cs="Times New Roman"/>
          <w:sz w:val="24"/>
          <w:szCs w:val="24"/>
        </w:rPr>
        <w:t xml:space="preserve"> u odnosu na razdoblje od 2003. do 2005.</w:t>
      </w:r>
      <w:r>
        <w:rPr>
          <w:rFonts w:ascii="Times New Roman" w:hAnsi="Times New Roman" w:cs="Times New Roman"/>
          <w:sz w:val="24"/>
          <w:szCs w:val="24"/>
        </w:rPr>
        <w:t xml:space="preserve"> godine, </w:t>
      </w:r>
      <w:r w:rsidRPr="00BF06B9">
        <w:rPr>
          <w:rFonts w:ascii="Times New Roman" w:hAnsi="Times New Roman" w:cs="Times New Roman"/>
          <w:sz w:val="24"/>
          <w:szCs w:val="24"/>
        </w:rPr>
        <w:t>bilježimo pad potrošnje alkohola u Hrvatskoj (12,2</w:t>
      </w:r>
      <w:r>
        <w:rPr>
          <w:rFonts w:ascii="Times New Roman" w:hAnsi="Times New Roman" w:cs="Times New Roman"/>
          <w:sz w:val="24"/>
          <w:szCs w:val="24"/>
        </w:rPr>
        <w:t xml:space="preserve"> </w:t>
      </w:r>
      <w:r w:rsidRPr="00BF06B9">
        <w:rPr>
          <w:rFonts w:ascii="Times New Roman" w:hAnsi="Times New Roman" w:cs="Times New Roman"/>
          <w:sz w:val="24"/>
          <w:szCs w:val="24"/>
        </w:rPr>
        <w:t>l</w:t>
      </w:r>
      <w:r>
        <w:rPr>
          <w:rFonts w:ascii="Times New Roman" w:hAnsi="Times New Roman" w:cs="Times New Roman"/>
          <w:sz w:val="24"/>
          <w:szCs w:val="24"/>
        </w:rPr>
        <w:t xml:space="preserve"> po stanovniku starosti 15 i više godina</w:t>
      </w:r>
      <w:r w:rsidRPr="00BF06B9">
        <w:rPr>
          <w:rFonts w:ascii="Times New Roman" w:hAnsi="Times New Roman" w:cs="Times New Roman"/>
          <w:sz w:val="24"/>
          <w:szCs w:val="24"/>
        </w:rPr>
        <w:t>), no ona je još uvijek veća od prosjeka europske regije SZO</w:t>
      </w:r>
      <w:r>
        <w:rPr>
          <w:rFonts w:ascii="Times New Roman" w:hAnsi="Times New Roman" w:cs="Times New Roman"/>
          <w:sz w:val="24"/>
          <w:szCs w:val="24"/>
        </w:rPr>
        <w:t>-a</w:t>
      </w:r>
      <w:r w:rsidRPr="00BF06B9">
        <w:rPr>
          <w:rFonts w:ascii="Times New Roman" w:hAnsi="Times New Roman" w:cs="Times New Roman"/>
          <w:sz w:val="24"/>
          <w:szCs w:val="24"/>
        </w:rPr>
        <w:t xml:space="preserve"> (10,9</w:t>
      </w:r>
      <w:r>
        <w:rPr>
          <w:rFonts w:ascii="Times New Roman" w:hAnsi="Times New Roman" w:cs="Times New Roman"/>
          <w:sz w:val="24"/>
          <w:szCs w:val="24"/>
        </w:rPr>
        <w:t xml:space="preserve"> </w:t>
      </w:r>
      <w:r w:rsidRPr="00BF06B9">
        <w:rPr>
          <w:rFonts w:ascii="Times New Roman" w:hAnsi="Times New Roman" w:cs="Times New Roman"/>
          <w:sz w:val="24"/>
          <w:szCs w:val="24"/>
        </w:rPr>
        <w:t>l</w:t>
      </w:r>
      <w:r>
        <w:rPr>
          <w:rFonts w:ascii="Times New Roman" w:hAnsi="Times New Roman" w:cs="Times New Roman"/>
          <w:sz w:val="24"/>
          <w:szCs w:val="24"/>
        </w:rPr>
        <w:t xml:space="preserve"> po stanovniku starosti 15 i više godina</w:t>
      </w:r>
      <w:r w:rsidRPr="00BF06B9">
        <w:rPr>
          <w:rFonts w:ascii="Times New Roman" w:hAnsi="Times New Roman" w:cs="Times New Roman"/>
          <w:sz w:val="24"/>
          <w:szCs w:val="24"/>
        </w:rPr>
        <w:t>).</w:t>
      </w:r>
    </w:p>
    <w:p w14:paraId="176B86FF" w14:textId="77777777" w:rsidR="0053144A" w:rsidRPr="00BF06B9" w:rsidRDefault="0053144A" w:rsidP="0053144A">
      <w:pPr>
        <w:autoSpaceDE w:val="0"/>
        <w:autoSpaceDN w:val="0"/>
        <w:adjustRightInd w:val="0"/>
        <w:spacing w:line="360" w:lineRule="auto"/>
        <w:jc w:val="both"/>
        <w:rPr>
          <w:rFonts w:ascii="Times New Roman" w:eastAsia="TTFF4BD280t00" w:hAnsi="Times New Roman" w:cs="Times New Roman"/>
          <w:sz w:val="24"/>
          <w:szCs w:val="24"/>
        </w:rPr>
      </w:pPr>
      <w:r w:rsidRPr="00BF06B9">
        <w:rPr>
          <w:rFonts w:ascii="Times New Roman" w:hAnsi="Times New Roman" w:cs="Times New Roman"/>
          <w:sz w:val="24"/>
          <w:szCs w:val="24"/>
        </w:rPr>
        <w:t>Prema podatcima EHIS istraživanja</w:t>
      </w:r>
      <w:r>
        <w:rPr>
          <w:rFonts w:ascii="Times New Roman" w:hAnsi="Times New Roman" w:cs="Times New Roman"/>
          <w:sz w:val="24"/>
          <w:szCs w:val="24"/>
        </w:rPr>
        <w:t>,</w:t>
      </w:r>
      <w:r w:rsidRPr="00BF06B9">
        <w:rPr>
          <w:rFonts w:ascii="Times New Roman" w:hAnsi="Times New Roman" w:cs="Times New Roman"/>
          <w:sz w:val="24"/>
          <w:szCs w:val="24"/>
        </w:rPr>
        <w:t xml:space="preserve"> </w:t>
      </w:r>
      <w:r w:rsidRPr="00BF06B9">
        <w:rPr>
          <w:rFonts w:ascii="Times New Roman" w:eastAsia="TTFF4BD280t00" w:hAnsi="Times New Roman" w:cs="Times New Roman"/>
          <w:sz w:val="24"/>
          <w:szCs w:val="24"/>
        </w:rPr>
        <w:t>9,1% ispitanika je izjavilo da je u posljednjih 12 mjeseci svakodnevno pilo alkohol, minimalno jednom tjedno je to činilo njih 14,9%, manje od jednom tjedno je pilo 19,9% ispitanika</w:t>
      </w:r>
      <w:r>
        <w:rPr>
          <w:rFonts w:ascii="Times New Roman" w:eastAsia="TTFF4BD280t00" w:hAnsi="Times New Roman" w:cs="Times New Roman"/>
          <w:sz w:val="24"/>
          <w:szCs w:val="24"/>
        </w:rPr>
        <w:t>,</w:t>
      </w:r>
      <w:r w:rsidRPr="00BF06B9">
        <w:rPr>
          <w:rFonts w:ascii="Times New Roman" w:eastAsia="TTFF4BD280t00" w:hAnsi="Times New Roman" w:cs="Times New Roman"/>
          <w:sz w:val="24"/>
          <w:szCs w:val="24"/>
        </w:rPr>
        <w:t xml:space="preserve"> dok je više od polovice ispitanika (56,2%) izjavilo da je u posljednjih 12 mjeseci rijetko ili nikad pilo alkoholna pića. </w:t>
      </w:r>
    </w:p>
    <w:p w14:paraId="1326A407" w14:textId="77777777" w:rsidR="0053144A" w:rsidRPr="00BF06B9" w:rsidRDefault="0053144A" w:rsidP="0053144A">
      <w:pPr>
        <w:spacing w:line="360" w:lineRule="auto"/>
        <w:jc w:val="both"/>
        <w:rPr>
          <w:rFonts w:ascii="Times New Roman" w:eastAsia="TTFF4BD280t00" w:hAnsi="Times New Roman" w:cs="Times New Roman"/>
          <w:sz w:val="24"/>
          <w:szCs w:val="24"/>
        </w:rPr>
      </w:pPr>
      <w:r w:rsidRPr="00BF06B9">
        <w:rPr>
          <w:rFonts w:ascii="Times New Roman" w:eastAsia="TTFF4BD280t00" w:hAnsi="Times New Roman" w:cs="Times New Roman"/>
          <w:sz w:val="24"/>
          <w:szCs w:val="24"/>
        </w:rPr>
        <w:t xml:space="preserve">Muškarci su češće pili alkohol u odnosu na žene. 16,3% muškaraca je pilo alkohol svakodnevno, 21,1 % njih je to činilo minimalno jednom tjedno, a 22,1% manje od jednom tjedno. Gotovo tri četvrtine žena (74,0%) žena u posljednjih 12 mjeseci rijetko ili nikada </w:t>
      </w:r>
      <w:r>
        <w:rPr>
          <w:rFonts w:ascii="Times New Roman" w:eastAsia="TTFF4BD280t00" w:hAnsi="Times New Roman" w:cs="Times New Roman"/>
          <w:sz w:val="24"/>
          <w:szCs w:val="24"/>
        </w:rPr>
        <w:t xml:space="preserve">nisu </w:t>
      </w:r>
      <w:r w:rsidRPr="00BF06B9">
        <w:rPr>
          <w:rFonts w:ascii="Times New Roman" w:eastAsia="TTFF4BD280t00" w:hAnsi="Times New Roman" w:cs="Times New Roman"/>
          <w:sz w:val="24"/>
          <w:szCs w:val="24"/>
        </w:rPr>
        <w:t xml:space="preserve">pile alkoholna pića. 14,8% žena je pilo alkohol manje od jednom tjedno, </w:t>
      </w:r>
      <w:r>
        <w:rPr>
          <w:rFonts w:ascii="Times New Roman" w:eastAsia="TTFF4BD280t00" w:hAnsi="Times New Roman" w:cs="Times New Roman"/>
          <w:sz w:val="24"/>
          <w:szCs w:val="24"/>
        </w:rPr>
        <w:t xml:space="preserve">a </w:t>
      </w:r>
      <w:r w:rsidRPr="00BF06B9">
        <w:rPr>
          <w:rFonts w:ascii="Times New Roman" w:eastAsia="TTFF4BD280t00" w:hAnsi="Times New Roman" w:cs="Times New Roman"/>
          <w:sz w:val="24"/>
          <w:szCs w:val="24"/>
        </w:rPr>
        <w:t xml:space="preserve">11,1% minimalno jednom tjedno ili svakodnevno. </w:t>
      </w:r>
    </w:p>
    <w:p w14:paraId="4C6F6DA5" w14:textId="2C10C1A1" w:rsidR="0053144A" w:rsidRDefault="0053144A" w:rsidP="0053144A">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Nacionalna strategija za sprečavanje štetne uporabe alkohola i alkoholom uzrokovanih poremećaja, za razdoblje od 2011. do 2016. godine, usvojena je 2010. godine. Hrvatska ima zakonodavni okvir za borbu protiv alkoholizma i njegovih posljedica. U tijeku je procedura za donošnje dokumenta koji će objediniti aktivnosti na prevenciji svih oblika ovisnosti u narednom razdoblju.</w:t>
      </w:r>
    </w:p>
    <w:p w14:paraId="19E0F9CF" w14:textId="764ABFC3" w:rsidR="002E647B" w:rsidRDefault="002E647B" w:rsidP="0053144A">
      <w:pPr>
        <w:spacing w:line="360" w:lineRule="auto"/>
        <w:jc w:val="both"/>
        <w:rPr>
          <w:rFonts w:ascii="Times New Roman" w:hAnsi="Times New Roman" w:cs="Times New Roman"/>
          <w:sz w:val="24"/>
          <w:szCs w:val="24"/>
        </w:rPr>
      </w:pPr>
    </w:p>
    <w:p w14:paraId="2CAB959A" w14:textId="4D3912C1" w:rsidR="002E647B" w:rsidRDefault="002E647B" w:rsidP="0053144A">
      <w:pPr>
        <w:spacing w:line="360" w:lineRule="auto"/>
        <w:jc w:val="both"/>
        <w:rPr>
          <w:rFonts w:ascii="Times New Roman" w:hAnsi="Times New Roman" w:cs="Times New Roman"/>
          <w:sz w:val="24"/>
          <w:szCs w:val="24"/>
        </w:rPr>
      </w:pPr>
    </w:p>
    <w:p w14:paraId="219161CA" w14:textId="777E2BB8" w:rsidR="002E647B" w:rsidRDefault="002E647B" w:rsidP="0053144A">
      <w:pPr>
        <w:spacing w:line="360" w:lineRule="auto"/>
        <w:jc w:val="both"/>
        <w:rPr>
          <w:rFonts w:ascii="Times New Roman" w:hAnsi="Times New Roman" w:cs="Times New Roman"/>
          <w:sz w:val="24"/>
          <w:szCs w:val="24"/>
        </w:rPr>
      </w:pPr>
    </w:p>
    <w:p w14:paraId="3E60369E" w14:textId="77777777" w:rsidR="002E647B" w:rsidRPr="00BF06B9" w:rsidRDefault="002E647B" w:rsidP="0053144A">
      <w:pPr>
        <w:spacing w:line="360" w:lineRule="auto"/>
        <w:jc w:val="both"/>
        <w:rPr>
          <w:rFonts w:ascii="Times New Roman" w:hAnsi="Times New Roman" w:cs="Times New Roman"/>
          <w:sz w:val="24"/>
          <w:szCs w:val="24"/>
        </w:rPr>
      </w:pPr>
    </w:p>
    <w:p w14:paraId="2D3DE79A" w14:textId="77777777" w:rsidR="008D2F05" w:rsidRDefault="00BC0D60" w:rsidP="004C178F">
      <w:pPr>
        <w:pStyle w:val="Naslov1"/>
      </w:pPr>
      <w:bookmarkStart w:id="21" w:name="_Toc30064334"/>
      <w:bookmarkEnd w:id="15"/>
      <w:r w:rsidRPr="004C178F">
        <w:lastRenderedPageBreak/>
        <w:t xml:space="preserve">3. </w:t>
      </w:r>
      <w:bookmarkEnd w:id="5"/>
      <w:r w:rsidR="004C178F" w:rsidRPr="004C178F">
        <w:t>Odrednice Akcijskog plana</w:t>
      </w:r>
      <w:bookmarkEnd w:id="21"/>
      <w:r w:rsidR="004C178F" w:rsidRPr="004C178F">
        <w:t xml:space="preserve"> </w:t>
      </w:r>
    </w:p>
    <w:p w14:paraId="3AEAB831" w14:textId="77777777" w:rsidR="004C178F" w:rsidRPr="004C178F" w:rsidRDefault="004C178F" w:rsidP="004C178F"/>
    <w:p w14:paraId="59A900F2" w14:textId="77777777" w:rsidR="008D2F05" w:rsidRPr="00BF06B9" w:rsidRDefault="004C178F" w:rsidP="00BE475B">
      <w:pPr>
        <w:jc w:val="both"/>
        <w:rPr>
          <w:rFonts w:ascii="Times New Roman" w:hAnsi="Times New Roman" w:cs="Times New Roman"/>
          <w:sz w:val="24"/>
          <w:szCs w:val="24"/>
        </w:rPr>
      </w:pPr>
      <w:r>
        <w:rPr>
          <w:rFonts w:ascii="Times New Roman" w:hAnsi="Times New Roman" w:cs="Times New Roman"/>
          <w:sz w:val="24"/>
          <w:szCs w:val="24"/>
        </w:rPr>
        <w:t>Odrednice</w:t>
      </w:r>
      <w:r w:rsidR="005A3A0D">
        <w:rPr>
          <w:rFonts w:ascii="Times New Roman" w:hAnsi="Times New Roman" w:cs="Times New Roman"/>
          <w:sz w:val="24"/>
          <w:szCs w:val="24"/>
        </w:rPr>
        <w:t xml:space="preserve"> Akcijskog plana su</w:t>
      </w:r>
      <w:r w:rsidR="008D2F05" w:rsidRPr="00BF06B9">
        <w:rPr>
          <w:rFonts w:ascii="Times New Roman" w:hAnsi="Times New Roman" w:cs="Times New Roman"/>
          <w:sz w:val="24"/>
          <w:szCs w:val="24"/>
        </w:rPr>
        <w:t xml:space="preserve"> :</w:t>
      </w:r>
    </w:p>
    <w:p w14:paraId="43963940" w14:textId="77777777" w:rsidR="004B1815" w:rsidRPr="00BF06B9" w:rsidRDefault="008D2F05"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Pravednost u zdravlju - svaki </w:t>
      </w:r>
      <w:r w:rsidR="004B1815" w:rsidRPr="00BF06B9">
        <w:rPr>
          <w:rFonts w:ascii="Times New Roman" w:hAnsi="Times New Roman" w:cs="Times New Roman"/>
          <w:sz w:val="24"/>
          <w:szCs w:val="24"/>
        </w:rPr>
        <w:t xml:space="preserve">bi </w:t>
      </w:r>
      <w:r w:rsidRPr="00BF06B9">
        <w:rPr>
          <w:rFonts w:ascii="Times New Roman" w:hAnsi="Times New Roman" w:cs="Times New Roman"/>
          <w:sz w:val="24"/>
          <w:szCs w:val="24"/>
        </w:rPr>
        <w:t>čovjek trebao imati pravo ostvariti svoj puni zdravstveni potencijal neovisno o svom društveno-ekonomskom položaju</w:t>
      </w:r>
      <w:r w:rsidR="0053069E" w:rsidRPr="00BF06B9">
        <w:rPr>
          <w:rFonts w:ascii="Times New Roman" w:hAnsi="Times New Roman" w:cs="Times New Roman"/>
          <w:sz w:val="24"/>
          <w:szCs w:val="24"/>
        </w:rPr>
        <w:t>;</w:t>
      </w:r>
      <w:r w:rsidRPr="00BF06B9">
        <w:rPr>
          <w:rFonts w:ascii="Times New Roman" w:hAnsi="Times New Roman" w:cs="Times New Roman"/>
          <w:sz w:val="24"/>
          <w:szCs w:val="24"/>
        </w:rPr>
        <w:t xml:space="preserve"> </w:t>
      </w:r>
    </w:p>
    <w:p w14:paraId="751F3752" w14:textId="77777777" w:rsidR="008D2F05" w:rsidRPr="00BF06B9" w:rsidRDefault="008D2F05"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Jačanje sustava zdravstva - na svim razinama</w:t>
      </w:r>
      <w:r w:rsidR="004B1815" w:rsidRPr="00BF06B9">
        <w:rPr>
          <w:rFonts w:ascii="Times New Roman" w:hAnsi="Times New Roman" w:cs="Times New Roman"/>
          <w:sz w:val="24"/>
          <w:szCs w:val="24"/>
        </w:rPr>
        <w:t>,</w:t>
      </w:r>
      <w:r w:rsidRPr="00BF06B9">
        <w:rPr>
          <w:rFonts w:ascii="Times New Roman" w:hAnsi="Times New Roman" w:cs="Times New Roman"/>
          <w:sz w:val="24"/>
          <w:szCs w:val="24"/>
        </w:rPr>
        <w:t xml:space="preserve"> a osobito kroz osiguranje primarne zdravstvene zaštite i sustava javnog zdravstva</w:t>
      </w:r>
      <w:r w:rsidR="004B1815" w:rsidRPr="00BF06B9">
        <w:rPr>
          <w:rFonts w:ascii="Times New Roman" w:hAnsi="Times New Roman" w:cs="Times New Roman"/>
          <w:sz w:val="24"/>
          <w:szCs w:val="24"/>
        </w:rPr>
        <w:t>,</w:t>
      </w:r>
      <w:r w:rsidRPr="00BF06B9">
        <w:rPr>
          <w:rFonts w:ascii="Times New Roman" w:hAnsi="Times New Roman" w:cs="Times New Roman"/>
          <w:sz w:val="24"/>
          <w:szCs w:val="24"/>
        </w:rPr>
        <w:t xml:space="preserve"> u području promicanja zdravlja, prevencije bolesti, ranog otkrivanja i integriranog pristupa liječenju i njezi oboljelih</w:t>
      </w:r>
      <w:r w:rsidR="0053069E" w:rsidRPr="00BF06B9">
        <w:rPr>
          <w:rFonts w:ascii="Times New Roman" w:hAnsi="Times New Roman" w:cs="Times New Roman"/>
          <w:sz w:val="24"/>
          <w:szCs w:val="24"/>
        </w:rPr>
        <w:t>;</w:t>
      </w:r>
    </w:p>
    <w:p w14:paraId="499A3448" w14:textId="77777777" w:rsidR="008D2F05" w:rsidRPr="00BF06B9" w:rsidRDefault="008D2F05"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Zdravlje u svim politikama - ključan pristup </w:t>
      </w:r>
      <w:r w:rsidR="00FA5BBF" w:rsidRPr="00BF06B9">
        <w:rPr>
          <w:rFonts w:ascii="Times New Roman" w:hAnsi="Times New Roman" w:cs="Times New Roman"/>
          <w:sz w:val="24"/>
          <w:szCs w:val="24"/>
        </w:rPr>
        <w:t xml:space="preserve">s </w:t>
      </w:r>
      <w:r w:rsidRPr="00BF06B9">
        <w:rPr>
          <w:rFonts w:ascii="Times New Roman" w:hAnsi="Times New Roman" w:cs="Times New Roman"/>
          <w:sz w:val="24"/>
          <w:szCs w:val="24"/>
        </w:rPr>
        <w:t>obzirom da je utjecaj na većinu odrednica KNB</w:t>
      </w:r>
      <w:r w:rsidR="00023609">
        <w:rPr>
          <w:rFonts w:ascii="Times New Roman" w:hAnsi="Times New Roman" w:cs="Times New Roman"/>
          <w:sz w:val="24"/>
          <w:szCs w:val="24"/>
        </w:rPr>
        <w:t>-a</w:t>
      </w:r>
      <w:r w:rsidRPr="00BF06B9">
        <w:rPr>
          <w:rFonts w:ascii="Times New Roman" w:hAnsi="Times New Roman" w:cs="Times New Roman"/>
          <w:sz w:val="24"/>
          <w:szCs w:val="24"/>
        </w:rPr>
        <w:t xml:space="preserve"> izvan kontrole zdravstvenog sustava i </w:t>
      </w:r>
      <w:r w:rsidR="005C0BB0" w:rsidRPr="00BF06B9">
        <w:rPr>
          <w:rFonts w:ascii="Times New Roman" w:hAnsi="Times New Roman" w:cs="Times New Roman"/>
          <w:sz w:val="24"/>
          <w:szCs w:val="24"/>
        </w:rPr>
        <w:t>napredak</w:t>
      </w:r>
      <w:r w:rsidRPr="00BF06B9">
        <w:rPr>
          <w:rFonts w:ascii="Times New Roman" w:hAnsi="Times New Roman" w:cs="Times New Roman"/>
          <w:sz w:val="24"/>
          <w:szCs w:val="24"/>
        </w:rPr>
        <w:t xml:space="preserve"> nije moguće ostvariti bez suradnje s drugim resorima (trgovin</w:t>
      </w:r>
      <w:r w:rsidR="00FA5BBF" w:rsidRPr="00BF06B9">
        <w:rPr>
          <w:rFonts w:ascii="Times New Roman" w:hAnsi="Times New Roman" w:cs="Times New Roman"/>
          <w:sz w:val="24"/>
          <w:szCs w:val="24"/>
        </w:rPr>
        <w:t>a</w:t>
      </w:r>
      <w:r w:rsidRPr="00BF06B9">
        <w:rPr>
          <w:rFonts w:ascii="Times New Roman" w:hAnsi="Times New Roman" w:cs="Times New Roman"/>
          <w:sz w:val="24"/>
          <w:szCs w:val="24"/>
        </w:rPr>
        <w:t xml:space="preserve"> i fiskaln</w:t>
      </w:r>
      <w:r w:rsidR="00FA5BBF" w:rsidRPr="00BF06B9">
        <w:rPr>
          <w:rFonts w:ascii="Times New Roman" w:hAnsi="Times New Roman" w:cs="Times New Roman"/>
          <w:sz w:val="24"/>
          <w:szCs w:val="24"/>
        </w:rPr>
        <w:t>a</w:t>
      </w:r>
      <w:r w:rsidRPr="00BF06B9">
        <w:rPr>
          <w:rFonts w:ascii="Times New Roman" w:hAnsi="Times New Roman" w:cs="Times New Roman"/>
          <w:sz w:val="24"/>
          <w:szCs w:val="24"/>
        </w:rPr>
        <w:t xml:space="preserve"> politik</w:t>
      </w:r>
      <w:r w:rsidR="00FA5BBF" w:rsidRPr="00BF06B9">
        <w:rPr>
          <w:rFonts w:ascii="Times New Roman" w:hAnsi="Times New Roman" w:cs="Times New Roman"/>
          <w:sz w:val="24"/>
          <w:szCs w:val="24"/>
        </w:rPr>
        <w:t>a</w:t>
      </w:r>
      <w:r w:rsidRPr="00BF06B9">
        <w:rPr>
          <w:rFonts w:ascii="Times New Roman" w:hAnsi="Times New Roman" w:cs="Times New Roman"/>
          <w:sz w:val="24"/>
          <w:szCs w:val="24"/>
        </w:rPr>
        <w:t>, obrazovanj</w:t>
      </w:r>
      <w:r w:rsidR="00FA5BBF" w:rsidRPr="00BF06B9">
        <w:rPr>
          <w:rFonts w:ascii="Times New Roman" w:hAnsi="Times New Roman" w:cs="Times New Roman"/>
          <w:sz w:val="24"/>
          <w:szCs w:val="24"/>
        </w:rPr>
        <w:t>e</w:t>
      </w:r>
      <w:r w:rsidRPr="00BF06B9">
        <w:rPr>
          <w:rFonts w:ascii="Times New Roman" w:hAnsi="Times New Roman" w:cs="Times New Roman"/>
          <w:sz w:val="24"/>
          <w:szCs w:val="24"/>
        </w:rPr>
        <w:t>, urbaniz</w:t>
      </w:r>
      <w:r w:rsidR="00FA5BBF" w:rsidRPr="00BF06B9">
        <w:rPr>
          <w:rFonts w:ascii="Times New Roman" w:hAnsi="Times New Roman" w:cs="Times New Roman"/>
          <w:sz w:val="24"/>
          <w:szCs w:val="24"/>
        </w:rPr>
        <w:t>am</w:t>
      </w:r>
      <w:r w:rsidRPr="00BF06B9">
        <w:rPr>
          <w:rFonts w:ascii="Times New Roman" w:hAnsi="Times New Roman" w:cs="Times New Roman"/>
          <w:sz w:val="24"/>
          <w:szCs w:val="24"/>
        </w:rPr>
        <w:t xml:space="preserve"> i dr.)</w:t>
      </w:r>
      <w:r w:rsidR="0053069E" w:rsidRPr="00BF06B9">
        <w:rPr>
          <w:rFonts w:ascii="Times New Roman" w:hAnsi="Times New Roman" w:cs="Times New Roman"/>
          <w:sz w:val="24"/>
          <w:szCs w:val="24"/>
        </w:rPr>
        <w:t>;</w:t>
      </w:r>
    </w:p>
    <w:p w14:paraId="3BD492C9" w14:textId="77777777" w:rsidR="008D2F05" w:rsidRPr="00BF06B9" w:rsidRDefault="008D2F05"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Zdravlje za cijeli život - izloženost rizicima za KNB počinje tijekom trudnoće i kumulira se cijelog života što nameće potrebu sveobuhvatnog pristupa promicanju zdravlja uključ</w:t>
      </w:r>
      <w:r w:rsidR="00FA5BBF" w:rsidRPr="00BF06B9">
        <w:rPr>
          <w:rFonts w:ascii="Times New Roman" w:hAnsi="Times New Roman" w:cs="Times New Roman"/>
          <w:sz w:val="24"/>
          <w:szCs w:val="24"/>
        </w:rPr>
        <w:t>ujući</w:t>
      </w:r>
      <w:r w:rsidRPr="00BF06B9">
        <w:rPr>
          <w:rFonts w:ascii="Times New Roman" w:hAnsi="Times New Roman" w:cs="Times New Roman"/>
          <w:sz w:val="24"/>
          <w:szCs w:val="24"/>
        </w:rPr>
        <w:t xml:space="preserve"> i stvaranje okruženja koje olakšava suočavanje s invaliditetom, osigurava socijalnu zaštitu</w:t>
      </w:r>
      <w:r w:rsidR="00FA5BBF" w:rsidRPr="00BF06B9">
        <w:rPr>
          <w:rFonts w:ascii="Times New Roman" w:hAnsi="Times New Roman" w:cs="Times New Roman"/>
          <w:sz w:val="24"/>
          <w:szCs w:val="24"/>
        </w:rPr>
        <w:t>,</w:t>
      </w:r>
      <w:r w:rsidRPr="00BF06B9">
        <w:rPr>
          <w:rFonts w:ascii="Times New Roman" w:hAnsi="Times New Roman" w:cs="Times New Roman"/>
          <w:sz w:val="24"/>
          <w:szCs w:val="24"/>
        </w:rPr>
        <w:t xml:space="preserve"> te dostupnost odgovarajuće zdravstvene skrbi</w:t>
      </w:r>
      <w:r w:rsidR="0053069E" w:rsidRPr="00BF06B9">
        <w:rPr>
          <w:rFonts w:ascii="Times New Roman" w:hAnsi="Times New Roman" w:cs="Times New Roman"/>
          <w:sz w:val="24"/>
          <w:szCs w:val="24"/>
        </w:rPr>
        <w:t>;</w:t>
      </w:r>
    </w:p>
    <w:p w14:paraId="651000AF" w14:textId="77777777" w:rsidR="008D2F05" w:rsidRPr="00BF06B9" w:rsidRDefault="008D2F05"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Jačanje pojedin</w:t>
      </w:r>
      <w:r w:rsidR="00B511A0" w:rsidRPr="00BF06B9">
        <w:rPr>
          <w:rFonts w:ascii="Times New Roman" w:hAnsi="Times New Roman" w:cs="Times New Roman"/>
          <w:sz w:val="24"/>
          <w:szCs w:val="24"/>
        </w:rPr>
        <w:t>a</w:t>
      </w:r>
      <w:r w:rsidRPr="00BF06B9">
        <w:rPr>
          <w:rFonts w:ascii="Times New Roman" w:hAnsi="Times New Roman" w:cs="Times New Roman"/>
          <w:sz w:val="24"/>
          <w:szCs w:val="24"/>
        </w:rPr>
        <w:t xml:space="preserve">ca - kroz </w:t>
      </w:r>
      <w:r w:rsidR="00B511A0" w:rsidRPr="00BF06B9">
        <w:rPr>
          <w:rFonts w:ascii="Times New Roman" w:hAnsi="Times New Roman" w:cs="Times New Roman"/>
          <w:sz w:val="24"/>
          <w:szCs w:val="24"/>
        </w:rPr>
        <w:t>njihovo znanje i vještine</w:t>
      </w:r>
      <w:r w:rsidRPr="00BF06B9">
        <w:rPr>
          <w:rFonts w:ascii="Times New Roman" w:hAnsi="Times New Roman" w:cs="Times New Roman"/>
          <w:sz w:val="24"/>
          <w:szCs w:val="24"/>
        </w:rPr>
        <w:t xml:space="preserve"> za promicanje vlastitog zdravlja, znanja o mogućnostima </w:t>
      </w:r>
      <w:r w:rsidR="00B511A0" w:rsidRPr="00BF06B9">
        <w:rPr>
          <w:rFonts w:ascii="Times New Roman" w:hAnsi="Times New Roman" w:cs="Times New Roman"/>
          <w:sz w:val="24"/>
          <w:szCs w:val="24"/>
        </w:rPr>
        <w:t xml:space="preserve">prevencije i </w:t>
      </w:r>
      <w:r w:rsidRPr="00BF06B9">
        <w:rPr>
          <w:rFonts w:ascii="Times New Roman" w:hAnsi="Times New Roman" w:cs="Times New Roman"/>
          <w:sz w:val="24"/>
          <w:szCs w:val="24"/>
        </w:rPr>
        <w:t xml:space="preserve">korištenja zdravstvenih usluga </w:t>
      </w:r>
      <w:r w:rsidR="00B511A0" w:rsidRPr="00BF06B9">
        <w:rPr>
          <w:rFonts w:ascii="Times New Roman" w:hAnsi="Times New Roman" w:cs="Times New Roman"/>
          <w:sz w:val="24"/>
          <w:szCs w:val="24"/>
        </w:rPr>
        <w:t xml:space="preserve">kako bi se </w:t>
      </w:r>
      <w:r w:rsidRPr="00BF06B9">
        <w:rPr>
          <w:rFonts w:ascii="Times New Roman" w:hAnsi="Times New Roman" w:cs="Times New Roman"/>
          <w:sz w:val="24"/>
          <w:szCs w:val="24"/>
        </w:rPr>
        <w:t>svjesno suodlučiva</w:t>
      </w:r>
      <w:r w:rsidR="00B511A0" w:rsidRPr="00BF06B9">
        <w:rPr>
          <w:rFonts w:ascii="Times New Roman" w:hAnsi="Times New Roman" w:cs="Times New Roman"/>
          <w:sz w:val="24"/>
          <w:szCs w:val="24"/>
        </w:rPr>
        <w:t>lo</w:t>
      </w:r>
      <w:r w:rsidRPr="00BF06B9">
        <w:rPr>
          <w:rFonts w:ascii="Times New Roman" w:hAnsi="Times New Roman" w:cs="Times New Roman"/>
          <w:sz w:val="24"/>
          <w:szCs w:val="24"/>
        </w:rPr>
        <w:t xml:space="preserve"> o </w:t>
      </w:r>
      <w:r w:rsidR="00B511A0" w:rsidRPr="00BF06B9">
        <w:rPr>
          <w:rFonts w:ascii="Times New Roman" w:hAnsi="Times New Roman" w:cs="Times New Roman"/>
          <w:sz w:val="24"/>
          <w:szCs w:val="24"/>
        </w:rPr>
        <w:t>vlastitom</w:t>
      </w:r>
      <w:r w:rsidRPr="00BF06B9">
        <w:rPr>
          <w:rFonts w:ascii="Times New Roman" w:hAnsi="Times New Roman" w:cs="Times New Roman"/>
          <w:sz w:val="24"/>
          <w:szCs w:val="24"/>
        </w:rPr>
        <w:t xml:space="preserve"> zdravlju</w:t>
      </w:r>
      <w:r w:rsidR="0053069E" w:rsidRPr="00BF06B9">
        <w:rPr>
          <w:rFonts w:ascii="Times New Roman" w:hAnsi="Times New Roman" w:cs="Times New Roman"/>
          <w:sz w:val="24"/>
          <w:szCs w:val="24"/>
        </w:rPr>
        <w:t>;</w:t>
      </w:r>
    </w:p>
    <w:p w14:paraId="31F72758" w14:textId="77777777" w:rsidR="008D2F05" w:rsidRPr="00BF06B9" w:rsidRDefault="008D2F05"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Primjena populacijskog i</w:t>
      </w:r>
      <w:r w:rsidR="004D596D" w:rsidRPr="00BF06B9">
        <w:rPr>
          <w:rFonts w:ascii="Times New Roman" w:hAnsi="Times New Roman" w:cs="Times New Roman"/>
          <w:sz w:val="24"/>
          <w:szCs w:val="24"/>
        </w:rPr>
        <w:t xml:space="preserve"> individualnog</w:t>
      </w:r>
      <w:r w:rsidRPr="00BF06B9">
        <w:rPr>
          <w:rFonts w:ascii="Times New Roman" w:hAnsi="Times New Roman" w:cs="Times New Roman"/>
          <w:sz w:val="24"/>
          <w:szCs w:val="24"/>
        </w:rPr>
        <w:t xml:space="preserve"> pristupa – istraživanja su pokazala kako se jedino kombinacijom intervencija koje su usmjerene </w:t>
      </w:r>
      <w:r w:rsidR="00772CC2" w:rsidRPr="00BF06B9">
        <w:rPr>
          <w:rFonts w:ascii="Times New Roman" w:hAnsi="Times New Roman" w:cs="Times New Roman"/>
          <w:sz w:val="24"/>
          <w:szCs w:val="24"/>
        </w:rPr>
        <w:t xml:space="preserve">na </w:t>
      </w:r>
      <w:r w:rsidRPr="00BF06B9">
        <w:rPr>
          <w:rFonts w:ascii="Times New Roman" w:hAnsi="Times New Roman" w:cs="Times New Roman"/>
          <w:sz w:val="24"/>
          <w:szCs w:val="24"/>
        </w:rPr>
        <w:t>pojedinc</w:t>
      </w:r>
      <w:r w:rsidR="00772CC2" w:rsidRPr="00BF06B9">
        <w:rPr>
          <w:rFonts w:ascii="Times New Roman" w:hAnsi="Times New Roman" w:cs="Times New Roman"/>
          <w:sz w:val="24"/>
          <w:szCs w:val="24"/>
        </w:rPr>
        <w:t>a</w:t>
      </w:r>
      <w:r w:rsidRPr="00BF06B9">
        <w:rPr>
          <w:rFonts w:ascii="Times New Roman" w:hAnsi="Times New Roman" w:cs="Times New Roman"/>
          <w:sz w:val="24"/>
          <w:szCs w:val="24"/>
        </w:rPr>
        <w:t xml:space="preserve"> s onima koje su usmjerene na populaciju može ostvariti najbolji učinak</w:t>
      </w:r>
      <w:r w:rsidR="0053069E" w:rsidRPr="00BF06B9">
        <w:rPr>
          <w:rFonts w:ascii="Times New Roman" w:hAnsi="Times New Roman" w:cs="Times New Roman"/>
          <w:sz w:val="24"/>
          <w:szCs w:val="24"/>
        </w:rPr>
        <w:t>;</w:t>
      </w:r>
    </w:p>
    <w:p w14:paraId="71AD38C7" w14:textId="77777777" w:rsidR="008D2F05" w:rsidRPr="00BF06B9" w:rsidRDefault="008D2F05"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Razvoj integriranih programa - dokazi govore da su intervencije </w:t>
      </w:r>
      <w:r w:rsidR="00772CC2" w:rsidRPr="00BF06B9">
        <w:rPr>
          <w:rFonts w:ascii="Times New Roman" w:hAnsi="Times New Roman" w:cs="Times New Roman"/>
          <w:sz w:val="24"/>
          <w:szCs w:val="24"/>
        </w:rPr>
        <w:t xml:space="preserve">koje su </w:t>
      </w:r>
      <w:r w:rsidRPr="00BF06B9">
        <w:rPr>
          <w:rFonts w:ascii="Times New Roman" w:hAnsi="Times New Roman" w:cs="Times New Roman"/>
          <w:sz w:val="24"/>
          <w:szCs w:val="24"/>
        </w:rPr>
        <w:t>svojim djelovanjem usmjerene na</w:t>
      </w:r>
      <w:r w:rsidR="00772CC2" w:rsidRPr="00BF06B9">
        <w:rPr>
          <w:rFonts w:ascii="Times New Roman" w:hAnsi="Times New Roman" w:cs="Times New Roman"/>
          <w:sz w:val="24"/>
          <w:szCs w:val="24"/>
        </w:rPr>
        <w:t xml:space="preserve"> više odrednica KNB</w:t>
      </w:r>
      <w:r w:rsidR="00023609">
        <w:rPr>
          <w:rFonts w:ascii="Times New Roman" w:hAnsi="Times New Roman" w:cs="Times New Roman"/>
          <w:sz w:val="24"/>
          <w:szCs w:val="24"/>
        </w:rPr>
        <w:t>-a</w:t>
      </w:r>
      <w:r w:rsidR="00772CC2" w:rsidRPr="00BF06B9">
        <w:rPr>
          <w:rFonts w:ascii="Times New Roman" w:hAnsi="Times New Roman" w:cs="Times New Roman"/>
          <w:sz w:val="24"/>
          <w:szCs w:val="24"/>
        </w:rPr>
        <w:t xml:space="preserve"> učinkovitije</w:t>
      </w:r>
      <w:r w:rsidRPr="00BF06B9">
        <w:rPr>
          <w:rFonts w:ascii="Times New Roman" w:hAnsi="Times New Roman" w:cs="Times New Roman"/>
          <w:sz w:val="24"/>
          <w:szCs w:val="24"/>
        </w:rPr>
        <w:t xml:space="preserve"> od onih koje su usmj</w:t>
      </w:r>
      <w:r w:rsidR="0053069E" w:rsidRPr="00BF06B9">
        <w:rPr>
          <w:rFonts w:ascii="Times New Roman" w:hAnsi="Times New Roman" w:cs="Times New Roman"/>
          <w:sz w:val="24"/>
          <w:szCs w:val="24"/>
        </w:rPr>
        <w:t>erene na pojedinačne odrednice;</w:t>
      </w:r>
    </w:p>
    <w:p w14:paraId="1D681405" w14:textId="435C8580" w:rsidR="002108E7" w:rsidRDefault="002108E7" w:rsidP="00BE475B">
      <w:pPr>
        <w:pStyle w:val="Odlomakpopisa"/>
        <w:numPr>
          <w:ilvl w:val="0"/>
          <w:numId w:val="5"/>
        </w:num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Suradnja vladinog i nevladinog sektora – potrebno je osigurati međusobnu suradnju  resora vlade na svim razinama, državnih i nedržavnih dionika kao što su civilno društvo, tvrtke i pojedinci.</w:t>
      </w:r>
    </w:p>
    <w:p w14:paraId="4F7A487B" w14:textId="151F1DF0" w:rsidR="00BA2F9F" w:rsidRDefault="00BA2F9F" w:rsidP="00BA2F9F">
      <w:pPr>
        <w:spacing w:line="360" w:lineRule="auto"/>
        <w:jc w:val="both"/>
        <w:rPr>
          <w:rFonts w:ascii="Times New Roman" w:hAnsi="Times New Roman" w:cs="Times New Roman"/>
          <w:sz w:val="24"/>
          <w:szCs w:val="24"/>
        </w:rPr>
      </w:pPr>
    </w:p>
    <w:p w14:paraId="65CC4F03" w14:textId="6E4517FF" w:rsidR="00BA2F9F" w:rsidRDefault="00BA2F9F" w:rsidP="00BA2F9F">
      <w:pPr>
        <w:spacing w:line="360" w:lineRule="auto"/>
        <w:jc w:val="both"/>
        <w:rPr>
          <w:rFonts w:ascii="Times New Roman" w:hAnsi="Times New Roman" w:cs="Times New Roman"/>
          <w:sz w:val="24"/>
          <w:szCs w:val="24"/>
        </w:rPr>
      </w:pPr>
    </w:p>
    <w:p w14:paraId="6BB671C4" w14:textId="77777777" w:rsidR="00BA2F9F" w:rsidRPr="00BA2F9F" w:rsidRDefault="00BA2F9F" w:rsidP="00BA2F9F">
      <w:pPr>
        <w:spacing w:line="360" w:lineRule="auto"/>
        <w:jc w:val="both"/>
        <w:rPr>
          <w:rFonts w:ascii="Times New Roman" w:hAnsi="Times New Roman" w:cs="Times New Roman"/>
          <w:sz w:val="24"/>
          <w:szCs w:val="24"/>
        </w:rPr>
      </w:pPr>
    </w:p>
    <w:p w14:paraId="3CD4C2AF" w14:textId="78ABBCAB" w:rsidR="00C53F7E" w:rsidRDefault="00BC0D60" w:rsidP="002E647B">
      <w:pPr>
        <w:pStyle w:val="Naslov1"/>
      </w:pPr>
      <w:bookmarkStart w:id="22" w:name="_Toc30064335"/>
      <w:r>
        <w:lastRenderedPageBreak/>
        <w:t xml:space="preserve">4. </w:t>
      </w:r>
      <w:r w:rsidR="00C53F7E" w:rsidRPr="00EC433D">
        <w:t>Povezanost s drugim značajni</w:t>
      </w:r>
      <w:r w:rsidR="00EA500D" w:rsidRPr="00EC433D">
        <w:t>m</w:t>
      </w:r>
      <w:r w:rsidR="00C53F7E" w:rsidRPr="00EC433D">
        <w:t xml:space="preserve"> problemima</w:t>
      </w:r>
      <w:bookmarkEnd w:id="22"/>
    </w:p>
    <w:p w14:paraId="6F71EF05" w14:textId="77777777" w:rsidR="002E647B" w:rsidRPr="002E647B" w:rsidRDefault="002E647B" w:rsidP="002E647B"/>
    <w:p w14:paraId="493D7643" w14:textId="77777777" w:rsidR="004D596D" w:rsidRPr="00BF06B9" w:rsidRDefault="00C53F7E" w:rsidP="00BE475B">
      <w:pPr>
        <w:spacing w:line="360" w:lineRule="auto"/>
        <w:jc w:val="both"/>
        <w:rPr>
          <w:rFonts w:ascii="Times New Roman" w:hAnsi="Times New Roman" w:cs="Times New Roman"/>
          <w:sz w:val="24"/>
          <w:szCs w:val="24"/>
        </w:rPr>
      </w:pPr>
      <w:bookmarkStart w:id="23" w:name="_Toc410293654"/>
      <w:bookmarkEnd w:id="6"/>
      <w:r w:rsidRPr="00BF06B9">
        <w:rPr>
          <w:rFonts w:ascii="Times New Roman" w:hAnsi="Times New Roman" w:cs="Times New Roman"/>
          <w:bCs/>
          <w:sz w:val="24"/>
          <w:szCs w:val="24"/>
        </w:rPr>
        <w:t>Kronične bolesti (zarazne i nezarazne) međusobno dijele neka zajednička obilježja, imaju slične uzroke</w:t>
      </w:r>
      <w:r w:rsidR="00023609">
        <w:rPr>
          <w:rFonts w:ascii="Times New Roman" w:hAnsi="Times New Roman" w:cs="Times New Roman"/>
          <w:bCs/>
          <w:sz w:val="24"/>
          <w:szCs w:val="24"/>
        </w:rPr>
        <w:t>,</w:t>
      </w:r>
      <w:r w:rsidRPr="00BF06B9">
        <w:rPr>
          <w:rFonts w:ascii="Times New Roman" w:hAnsi="Times New Roman" w:cs="Times New Roman"/>
          <w:bCs/>
          <w:sz w:val="24"/>
          <w:szCs w:val="24"/>
        </w:rPr>
        <w:t xml:space="preserve"> kao što su ponašanje i okolišni čimbenici rizika</w:t>
      </w:r>
      <w:r w:rsidR="00023609">
        <w:rPr>
          <w:rFonts w:ascii="Times New Roman" w:hAnsi="Times New Roman" w:cs="Times New Roman"/>
          <w:bCs/>
          <w:sz w:val="24"/>
          <w:szCs w:val="24"/>
        </w:rPr>
        <w:t>,</w:t>
      </w:r>
      <w:r w:rsidRPr="00BF06B9">
        <w:rPr>
          <w:rFonts w:ascii="Times New Roman" w:hAnsi="Times New Roman" w:cs="Times New Roman"/>
          <w:bCs/>
          <w:sz w:val="24"/>
          <w:szCs w:val="24"/>
        </w:rPr>
        <w:t xml:space="preserve"> </w:t>
      </w:r>
      <w:r w:rsidR="00A631C6" w:rsidRPr="00BF06B9">
        <w:rPr>
          <w:rFonts w:ascii="Times New Roman" w:hAnsi="Times New Roman" w:cs="Times New Roman"/>
          <w:bCs/>
          <w:sz w:val="24"/>
          <w:szCs w:val="24"/>
        </w:rPr>
        <w:t xml:space="preserve">učestalu </w:t>
      </w:r>
      <w:r w:rsidRPr="00BF06B9">
        <w:rPr>
          <w:rFonts w:ascii="Times New Roman" w:hAnsi="Times New Roman" w:cs="Times New Roman"/>
          <w:bCs/>
          <w:sz w:val="24"/>
          <w:szCs w:val="24"/>
        </w:rPr>
        <w:t>istovremenu prisutnost više bolesti u oboljelih</w:t>
      </w:r>
      <w:r w:rsidR="00023609">
        <w:rPr>
          <w:rFonts w:ascii="Times New Roman" w:hAnsi="Times New Roman" w:cs="Times New Roman"/>
          <w:bCs/>
          <w:sz w:val="24"/>
          <w:szCs w:val="24"/>
        </w:rPr>
        <w:t>,</w:t>
      </w:r>
      <w:r w:rsidRPr="00BF06B9">
        <w:rPr>
          <w:rFonts w:ascii="Times New Roman" w:hAnsi="Times New Roman" w:cs="Times New Roman"/>
          <w:bCs/>
          <w:sz w:val="24"/>
          <w:szCs w:val="24"/>
        </w:rPr>
        <w:t xml:space="preserve"> postojanje potrebe za razvoj sličnih modela skrbi koji integriraju socijalnu dimenziju, potrebu osnaživanja pacijenata na život s različitim bolestima</w:t>
      </w:r>
      <w:r w:rsidR="00A631C6" w:rsidRPr="00BF06B9">
        <w:rPr>
          <w:rFonts w:ascii="Times New Roman" w:hAnsi="Times New Roman" w:cs="Times New Roman"/>
          <w:bCs/>
          <w:sz w:val="24"/>
          <w:szCs w:val="24"/>
        </w:rPr>
        <w:t>, a koje jačaju zdravstvenu skrb orijentiranu na pacijenta</w:t>
      </w:r>
      <w:r w:rsidRPr="00BF06B9">
        <w:rPr>
          <w:rFonts w:ascii="Times New Roman" w:hAnsi="Times New Roman" w:cs="Times New Roman"/>
          <w:bCs/>
          <w:sz w:val="24"/>
          <w:szCs w:val="24"/>
        </w:rPr>
        <w:t xml:space="preserve"> nasuprot </w:t>
      </w:r>
      <w:r w:rsidR="00A631C6" w:rsidRPr="00BF06B9">
        <w:rPr>
          <w:rFonts w:ascii="Times New Roman" w:hAnsi="Times New Roman" w:cs="Times New Roman"/>
          <w:bCs/>
          <w:sz w:val="24"/>
          <w:szCs w:val="24"/>
        </w:rPr>
        <w:t xml:space="preserve">zdravstvene skrbi orijentirane </w:t>
      </w:r>
      <w:r w:rsidRPr="00BF06B9">
        <w:rPr>
          <w:rFonts w:ascii="Times New Roman" w:hAnsi="Times New Roman" w:cs="Times New Roman"/>
          <w:bCs/>
          <w:sz w:val="24"/>
          <w:szCs w:val="24"/>
        </w:rPr>
        <w:t xml:space="preserve">bolestima. Pozornost na socio-ekonomsko okruženje i uvjete u kojima ljudi rastu, žive i stare, kao što su škola i radna mjesta, može </w:t>
      </w:r>
      <w:r w:rsidR="00A631C6" w:rsidRPr="00BF06B9">
        <w:rPr>
          <w:rFonts w:ascii="Times New Roman" w:hAnsi="Times New Roman" w:cs="Times New Roman"/>
          <w:bCs/>
          <w:sz w:val="24"/>
          <w:szCs w:val="24"/>
        </w:rPr>
        <w:t xml:space="preserve">dodatno </w:t>
      </w:r>
      <w:r w:rsidRPr="00BF06B9">
        <w:rPr>
          <w:rFonts w:ascii="Times New Roman" w:hAnsi="Times New Roman" w:cs="Times New Roman"/>
          <w:bCs/>
          <w:sz w:val="24"/>
          <w:szCs w:val="24"/>
        </w:rPr>
        <w:t>doprinijeti zajedničkom pristupu u rješavanju međusobno povezanih problema.</w:t>
      </w:r>
      <w:r w:rsidRPr="00BF06B9">
        <w:rPr>
          <w:rFonts w:ascii="Times New Roman" w:hAnsi="Times New Roman" w:cs="Times New Roman"/>
          <w:sz w:val="24"/>
          <w:szCs w:val="24"/>
        </w:rPr>
        <w:t xml:space="preserve"> </w:t>
      </w:r>
    </w:p>
    <w:p w14:paraId="41A806E3" w14:textId="0DDACDF7" w:rsidR="007B5370" w:rsidRDefault="004C178F" w:rsidP="008C1964">
      <w:pPr>
        <w:pStyle w:val="Naslov2"/>
      </w:pPr>
      <w:bookmarkStart w:id="24" w:name="_Toc30064336"/>
      <w:r>
        <w:t>4.1.</w:t>
      </w:r>
      <w:r w:rsidR="008D558E">
        <w:t xml:space="preserve"> </w:t>
      </w:r>
      <w:r w:rsidR="00331C7C" w:rsidRPr="00EC433D">
        <w:t>Mental</w:t>
      </w:r>
      <w:r w:rsidR="00716773" w:rsidRPr="00EC433D">
        <w:t>no zdravlje</w:t>
      </w:r>
      <w:bookmarkEnd w:id="23"/>
      <w:bookmarkEnd w:id="24"/>
    </w:p>
    <w:p w14:paraId="661D0003" w14:textId="77777777" w:rsidR="002931D4" w:rsidRPr="00BF06B9" w:rsidRDefault="002931D4" w:rsidP="00BE475B">
      <w:pPr>
        <w:spacing w:line="360" w:lineRule="auto"/>
        <w:jc w:val="both"/>
        <w:rPr>
          <w:rFonts w:ascii="Times New Roman" w:hAnsi="Times New Roman" w:cs="Times New Roman"/>
          <w:bCs/>
          <w:sz w:val="24"/>
          <w:szCs w:val="24"/>
        </w:rPr>
      </w:pPr>
      <w:r w:rsidRPr="00BF06B9">
        <w:rPr>
          <w:rFonts w:ascii="Times New Roman" w:hAnsi="Times New Roman" w:cs="Times New Roman"/>
          <w:bCs/>
          <w:sz w:val="24"/>
          <w:szCs w:val="24"/>
        </w:rPr>
        <w:t xml:space="preserve">Procjene </w:t>
      </w:r>
      <w:r w:rsidR="0053069E" w:rsidRPr="00BF06B9">
        <w:rPr>
          <w:rFonts w:ascii="Times New Roman" w:hAnsi="Times New Roman" w:cs="Times New Roman"/>
          <w:bCs/>
          <w:sz w:val="24"/>
          <w:szCs w:val="24"/>
        </w:rPr>
        <w:t>SZO</w:t>
      </w:r>
      <w:r w:rsidR="00023609">
        <w:rPr>
          <w:rFonts w:ascii="Times New Roman" w:hAnsi="Times New Roman" w:cs="Times New Roman"/>
          <w:bCs/>
          <w:sz w:val="24"/>
          <w:szCs w:val="24"/>
        </w:rPr>
        <w:t>-a</w:t>
      </w:r>
      <w:r w:rsidRPr="00BF06B9">
        <w:rPr>
          <w:rFonts w:ascii="Times New Roman" w:hAnsi="Times New Roman" w:cs="Times New Roman"/>
          <w:bCs/>
          <w:sz w:val="24"/>
          <w:szCs w:val="24"/>
        </w:rPr>
        <w:t xml:space="preserve"> za ukupno  opterećenje  bolestima (DALYs) u Hrvatskoj za 2012. godinu pokazuju situaciju sličnu europskim pokazateljima</w:t>
      </w:r>
      <w:r w:rsidR="00023609">
        <w:rPr>
          <w:rFonts w:ascii="Times New Roman" w:hAnsi="Times New Roman" w:cs="Times New Roman"/>
          <w:bCs/>
          <w:sz w:val="24"/>
          <w:szCs w:val="24"/>
        </w:rPr>
        <w:t>,</w:t>
      </w:r>
      <w:r w:rsidRPr="00BF06B9">
        <w:rPr>
          <w:rFonts w:ascii="Times New Roman" w:hAnsi="Times New Roman" w:cs="Times New Roman"/>
          <w:bCs/>
          <w:sz w:val="24"/>
          <w:szCs w:val="24"/>
        </w:rPr>
        <w:t xml:space="preserve"> mentalni poremećaji i poremećaji ponašanja na </w:t>
      </w:r>
      <w:r w:rsidR="0053069E" w:rsidRPr="00BF06B9">
        <w:rPr>
          <w:rFonts w:ascii="Times New Roman" w:hAnsi="Times New Roman" w:cs="Times New Roman"/>
          <w:bCs/>
          <w:sz w:val="24"/>
          <w:szCs w:val="24"/>
        </w:rPr>
        <w:t>trećem</w:t>
      </w:r>
      <w:r w:rsidRPr="00BF06B9">
        <w:rPr>
          <w:rFonts w:ascii="Times New Roman" w:hAnsi="Times New Roman" w:cs="Times New Roman"/>
          <w:bCs/>
          <w:sz w:val="24"/>
          <w:szCs w:val="24"/>
        </w:rPr>
        <w:t xml:space="preserve"> su mjestu vodećih skupina, iza </w:t>
      </w:r>
      <w:r w:rsidR="0053069E" w:rsidRPr="00BF06B9">
        <w:rPr>
          <w:rFonts w:ascii="Times New Roman" w:hAnsi="Times New Roman" w:cs="Times New Roman"/>
          <w:bCs/>
          <w:sz w:val="24"/>
          <w:szCs w:val="24"/>
        </w:rPr>
        <w:t>KVB</w:t>
      </w:r>
      <w:r w:rsidR="004145E6">
        <w:rPr>
          <w:rFonts w:ascii="Times New Roman" w:hAnsi="Times New Roman" w:cs="Times New Roman"/>
          <w:bCs/>
          <w:sz w:val="24"/>
          <w:szCs w:val="24"/>
        </w:rPr>
        <w:t>-a</w:t>
      </w:r>
      <w:r w:rsidRPr="00BF06B9">
        <w:rPr>
          <w:rFonts w:ascii="Times New Roman" w:hAnsi="Times New Roman" w:cs="Times New Roman"/>
          <w:bCs/>
          <w:sz w:val="24"/>
          <w:szCs w:val="24"/>
        </w:rPr>
        <w:t xml:space="preserve"> i malignih bolesti, s udjelom 11,7%. Također, među </w:t>
      </w:r>
      <w:r w:rsidR="00023609">
        <w:rPr>
          <w:rFonts w:ascii="Times New Roman" w:hAnsi="Times New Roman" w:cs="Times New Roman"/>
          <w:bCs/>
          <w:sz w:val="24"/>
          <w:szCs w:val="24"/>
        </w:rPr>
        <w:t>deset</w:t>
      </w:r>
      <w:r w:rsidR="00023609" w:rsidRPr="00BF06B9">
        <w:rPr>
          <w:rFonts w:ascii="Times New Roman" w:hAnsi="Times New Roman" w:cs="Times New Roman"/>
          <w:bCs/>
          <w:sz w:val="24"/>
          <w:szCs w:val="24"/>
        </w:rPr>
        <w:t xml:space="preserve"> </w:t>
      </w:r>
      <w:r w:rsidRPr="00BF06B9">
        <w:rPr>
          <w:rFonts w:ascii="Times New Roman" w:hAnsi="Times New Roman" w:cs="Times New Roman"/>
          <w:bCs/>
          <w:sz w:val="24"/>
          <w:szCs w:val="24"/>
        </w:rPr>
        <w:t>vodećih pojedinačnih uzroka</w:t>
      </w:r>
      <w:r w:rsidR="00023609">
        <w:rPr>
          <w:rFonts w:ascii="Times New Roman" w:hAnsi="Times New Roman" w:cs="Times New Roman"/>
          <w:bCs/>
          <w:sz w:val="24"/>
          <w:szCs w:val="24"/>
        </w:rPr>
        <w:t>,</w:t>
      </w:r>
      <w:r w:rsidRPr="00BF06B9">
        <w:rPr>
          <w:rFonts w:ascii="Times New Roman" w:hAnsi="Times New Roman" w:cs="Times New Roman"/>
          <w:bCs/>
          <w:sz w:val="24"/>
          <w:szCs w:val="24"/>
        </w:rPr>
        <w:t xml:space="preserve"> unipolarni depresivni poremećaji zauzimaju </w:t>
      </w:r>
      <w:r w:rsidR="0053069E" w:rsidRPr="00BF06B9">
        <w:rPr>
          <w:rFonts w:ascii="Times New Roman" w:hAnsi="Times New Roman" w:cs="Times New Roman"/>
          <w:bCs/>
          <w:sz w:val="24"/>
          <w:szCs w:val="24"/>
        </w:rPr>
        <w:t>treće</w:t>
      </w:r>
      <w:r w:rsidRPr="00BF06B9">
        <w:rPr>
          <w:rFonts w:ascii="Times New Roman" w:hAnsi="Times New Roman" w:cs="Times New Roman"/>
          <w:bCs/>
          <w:sz w:val="24"/>
          <w:szCs w:val="24"/>
        </w:rPr>
        <w:t xml:space="preserve"> mjesto  s  udjelom od  5,0%.</w:t>
      </w:r>
      <w:r w:rsidR="0053069E" w:rsidRPr="00BF06B9">
        <w:rPr>
          <w:rFonts w:ascii="Times New Roman" w:hAnsi="Times New Roman" w:cs="Times New Roman"/>
          <w:bCs/>
          <w:sz w:val="24"/>
          <w:szCs w:val="24"/>
        </w:rPr>
        <w:t xml:space="preserve"> </w:t>
      </w:r>
      <w:r w:rsidRPr="00BF06B9">
        <w:rPr>
          <w:rFonts w:ascii="Times New Roman" w:hAnsi="Times New Roman" w:cs="Times New Roman"/>
          <w:bCs/>
          <w:sz w:val="24"/>
          <w:szCs w:val="24"/>
        </w:rPr>
        <w:t>U Akcijskom planu za implementaciju Europske strategije za prevenciju i kontrolu nezaraznih bolesti naglašena je čvrsta povezanost mentalnog i tjelesnog zdravlja te znatan udio mentalnih poremećaja u teretu nezaraznih bolesti. S druge strane naglašeno je postojanje znanstveno dokazanih, specifičnih i jedinstvenih zahtjeva u zaštiti mentalnog zdravlja te potrebi za postojanjem usklađenih, ali zasebnih  strategija i akcijskih planova za nezarazne bolesti i zaštitu mentalnog zdravlja. Slijedom toga ovaj Akcijski plan neće razvijati posebne aktivnosti u području mentalnog zdravlja.</w:t>
      </w:r>
    </w:p>
    <w:p w14:paraId="01967339" w14:textId="77777777" w:rsidR="00C53F7E" w:rsidRPr="00EC433D" w:rsidRDefault="004C178F" w:rsidP="008D558E">
      <w:pPr>
        <w:pStyle w:val="Naslov2"/>
        <w:spacing w:before="0" w:after="200"/>
        <w:rPr>
          <w:rFonts w:ascii="Times New Roman" w:hAnsi="Times New Roman" w:cs="Times New Roman"/>
          <w:sz w:val="28"/>
          <w:szCs w:val="28"/>
        </w:rPr>
      </w:pPr>
      <w:bookmarkStart w:id="25" w:name="_Toc409792268"/>
      <w:bookmarkStart w:id="26" w:name="_Toc30064337"/>
      <w:bookmarkStart w:id="27" w:name="_Toc410293656"/>
      <w:r>
        <w:rPr>
          <w:rFonts w:ascii="Times New Roman" w:hAnsi="Times New Roman" w:cs="Times New Roman"/>
          <w:sz w:val="28"/>
          <w:szCs w:val="28"/>
        </w:rPr>
        <w:t xml:space="preserve">4.2. </w:t>
      </w:r>
      <w:r w:rsidR="00C53F7E" w:rsidRPr="00EC433D">
        <w:rPr>
          <w:rFonts w:ascii="Times New Roman" w:hAnsi="Times New Roman" w:cs="Times New Roman"/>
          <w:sz w:val="28"/>
          <w:szCs w:val="28"/>
        </w:rPr>
        <w:t>Zarazne bolesti</w:t>
      </w:r>
      <w:bookmarkEnd w:id="25"/>
      <w:bookmarkEnd w:id="26"/>
    </w:p>
    <w:p w14:paraId="03CEF60D" w14:textId="77777777" w:rsidR="0022614D" w:rsidRPr="00BF06B9" w:rsidRDefault="0022614D" w:rsidP="008D558E">
      <w:pPr>
        <w:pStyle w:val="StandardWeb"/>
        <w:shd w:val="clear" w:color="auto" w:fill="FFFFFF"/>
        <w:spacing w:before="0" w:beforeAutospacing="0" w:after="200" w:afterAutospacing="0" w:line="360" w:lineRule="auto"/>
        <w:jc w:val="both"/>
      </w:pPr>
      <w:bookmarkStart w:id="28" w:name="_Toc409792269"/>
      <w:bookmarkStart w:id="29" w:name="_Toc410293657"/>
      <w:bookmarkEnd w:id="27"/>
      <w:r w:rsidRPr="00BF06B9">
        <w:t xml:space="preserve">Neki od uzročnika zaraznih bolesti prepoznati su i kao uzročnici kasnijeg razvoja kroničnih oboljenja u ljudi. Tako su infekcije virusima hepatitisa B i C jedan od glavnih medicinskih problema diljem svijeta zbog mogućeg razvoja kroničnog hepatitisa, ciroze jetre i hepatocelularnog karcinoma. U Hrvatskoj se zadnjih godina godišnje evidentira oko 200 novootkrivenih hepatitis B infekcija (asimptomatskih nositelja virusa i akutno oboljelih od hepatitisa B zajedno) te isto toliko hepatitis C infekcija. Također, humani papiloma virus (HPV) uzrokuje karcinom cerviksa koji je u svijetu drugi najčešći karcinom u žena. Gotovo svi slučajevi karcinoma cerviksa (99%) povezani su s infekcijom HPV-om. Učinkovite mjere, među kojima valja istaknuti cijepljenje, dovode do pada incidencije ovih bolesti, ali još uvijek </w:t>
      </w:r>
      <w:r w:rsidRPr="00BF06B9">
        <w:lastRenderedPageBreak/>
        <w:t>dio oboljelih zahtijeva osiguranje kronične i palijativne skrbi koje je zajedničko KNB</w:t>
      </w:r>
      <w:r w:rsidR="007F3581">
        <w:t>-u</w:t>
      </w:r>
      <w:r w:rsidRPr="00BF06B9">
        <w:t>. Treba napomenuti da brojni uzročnici zaraznih bolesti mogu značajno pogoršati ionako narušeno zdravstveno stanje kroničnih bolesnika te dovesti do komplikacija pa i smrtnih ishoda. Stoga je bitno planirati i osigurati sinergijsko djelovanje preventivnih programa prevencije zaraznih i nezaraznih bolesti jer su mjere prevencije zaraznih bolesti važne upravo za kronične bolesnike i edukativne poruke preveniranja zaraznih bolesti trebaju biti pažljivo usmjerene na te skupine stanovništva. Dobar primjer iz prakse je gripa, odnosno cijepljenje protiv gripe osoba s kroničnim bolestima koje se provodi već dugi niz godina kako bi kod njih prevenirali teške oblike gripe i spriječili smrtne ishode.  Rizični čimbenici za neke KNB</w:t>
      </w:r>
      <w:r w:rsidR="004145E6">
        <w:t>-</w:t>
      </w:r>
      <w:r w:rsidR="007F3581">
        <w:t>e</w:t>
      </w:r>
      <w:r w:rsidRPr="00BF06B9">
        <w:t xml:space="preserve"> kao što su pušenje i prekomjerno pijenje javljaju se kao prateći problem i u osoba oboljelih od </w:t>
      </w:r>
      <w:r w:rsidR="0053069E" w:rsidRPr="00BF06B9">
        <w:t>tuberkuloze</w:t>
      </w:r>
      <w:r w:rsidRPr="00BF06B9">
        <w:t>. Zarazne bolesti koje se mogu spriječiti cijepljenjem mogu dovesti do trajne invalidnosti i smrti te je od strateškog značaja suzbiti ih u najvećoj mogućoj mjeri i održavati status eliminacije dječje paralize i postići eliminaciju ospica i rubele, u skladu s Europskim akcijskim planom za cijepljenje.</w:t>
      </w:r>
    </w:p>
    <w:p w14:paraId="35C207DF" w14:textId="77777777" w:rsidR="00BE475B" w:rsidRPr="00EC433D" w:rsidRDefault="004C178F" w:rsidP="006A2256">
      <w:pPr>
        <w:pStyle w:val="Naslov2"/>
        <w:spacing w:after="200"/>
        <w:rPr>
          <w:rFonts w:ascii="Times New Roman" w:hAnsi="Times New Roman" w:cs="Times New Roman"/>
          <w:sz w:val="28"/>
          <w:szCs w:val="28"/>
        </w:rPr>
      </w:pPr>
      <w:bookmarkStart w:id="30" w:name="_Toc30064338"/>
      <w:r>
        <w:rPr>
          <w:rFonts w:ascii="Times New Roman" w:hAnsi="Times New Roman" w:cs="Times New Roman"/>
          <w:sz w:val="28"/>
          <w:szCs w:val="28"/>
        </w:rPr>
        <w:t xml:space="preserve">4.3. </w:t>
      </w:r>
      <w:r w:rsidR="00A11643" w:rsidRPr="00EC433D">
        <w:rPr>
          <w:rFonts w:ascii="Times New Roman" w:hAnsi="Times New Roman" w:cs="Times New Roman"/>
          <w:sz w:val="28"/>
          <w:szCs w:val="28"/>
        </w:rPr>
        <w:t>Okoliš i zdravlje</w:t>
      </w:r>
      <w:bookmarkEnd w:id="28"/>
      <w:bookmarkEnd w:id="30"/>
    </w:p>
    <w:p w14:paraId="6FB4CF5B" w14:textId="77777777" w:rsidR="00CC399E" w:rsidRPr="00BF06B9" w:rsidRDefault="00CC399E" w:rsidP="00BE475B">
      <w:pPr>
        <w:spacing w:line="360" w:lineRule="auto"/>
        <w:jc w:val="both"/>
        <w:rPr>
          <w:rFonts w:ascii="Times New Roman" w:eastAsia="Times New Roman" w:hAnsi="Times New Roman" w:cs="Times New Roman"/>
          <w:sz w:val="24"/>
          <w:szCs w:val="24"/>
        </w:rPr>
      </w:pPr>
      <w:r w:rsidRPr="00BF06B9">
        <w:rPr>
          <w:rFonts w:ascii="Times New Roman" w:eastAsia="Times New Roman" w:hAnsi="Times New Roman" w:cs="Times New Roman"/>
          <w:sz w:val="24"/>
          <w:szCs w:val="24"/>
        </w:rPr>
        <w:t xml:space="preserve">Značajan dio KNB tereta posljedica je izloženosti utjecaju okoliša i radne okoline. </w:t>
      </w:r>
      <w:r w:rsidR="0053069E" w:rsidRPr="00BF06B9">
        <w:rPr>
          <w:rFonts w:ascii="Times New Roman" w:eastAsia="Times New Roman" w:hAnsi="Times New Roman" w:cs="Times New Roman"/>
          <w:sz w:val="24"/>
          <w:szCs w:val="24"/>
        </w:rPr>
        <w:t>SZO</w:t>
      </w:r>
      <w:r w:rsidRPr="00BF06B9">
        <w:rPr>
          <w:rFonts w:ascii="Times New Roman" w:eastAsia="Times New Roman" w:hAnsi="Times New Roman" w:cs="Times New Roman"/>
          <w:sz w:val="24"/>
          <w:szCs w:val="24"/>
        </w:rPr>
        <w:t xml:space="preserve"> </w:t>
      </w:r>
      <w:r w:rsidR="00E13B09">
        <w:rPr>
          <w:rFonts w:ascii="Times New Roman" w:eastAsia="Times New Roman" w:hAnsi="Times New Roman" w:cs="Times New Roman"/>
          <w:sz w:val="24"/>
          <w:szCs w:val="24"/>
        </w:rPr>
        <w:t xml:space="preserve">je </w:t>
      </w:r>
      <w:r w:rsidRPr="00BF06B9">
        <w:rPr>
          <w:rFonts w:ascii="Times New Roman" w:eastAsia="Times New Roman" w:hAnsi="Times New Roman" w:cs="Times New Roman"/>
          <w:sz w:val="24"/>
          <w:szCs w:val="24"/>
        </w:rPr>
        <w:t xml:space="preserve">procijenila da zagađenje zraka u okolišu sudjeluje s udjelom od 0,6% među deset vodećih rizičnih čimbenika povezanih s ukupnom smrtnošću u Hrvatskoj (The European Health Report 2005). Prema procjenama </w:t>
      </w:r>
      <w:r w:rsidR="0053069E" w:rsidRPr="00BF06B9">
        <w:rPr>
          <w:rFonts w:ascii="Times New Roman" w:eastAsia="Times New Roman" w:hAnsi="Times New Roman" w:cs="Times New Roman"/>
          <w:sz w:val="24"/>
          <w:szCs w:val="24"/>
        </w:rPr>
        <w:t>SZO-</w:t>
      </w:r>
      <w:r w:rsidR="00E13B09">
        <w:rPr>
          <w:rFonts w:ascii="Times New Roman" w:eastAsia="Times New Roman" w:hAnsi="Times New Roman" w:cs="Times New Roman"/>
          <w:sz w:val="24"/>
          <w:szCs w:val="24"/>
        </w:rPr>
        <w:t>a</w:t>
      </w:r>
      <w:r w:rsidR="0053069E" w:rsidRPr="00BF06B9">
        <w:rPr>
          <w:rFonts w:ascii="Times New Roman" w:eastAsia="Times New Roman" w:hAnsi="Times New Roman" w:cs="Times New Roman"/>
          <w:sz w:val="24"/>
          <w:szCs w:val="24"/>
        </w:rPr>
        <w:t xml:space="preserve"> </w:t>
      </w:r>
      <w:r w:rsidRPr="00BF06B9">
        <w:rPr>
          <w:rFonts w:ascii="Times New Roman" w:eastAsia="Times New Roman" w:hAnsi="Times New Roman" w:cs="Times New Roman"/>
          <w:sz w:val="24"/>
          <w:szCs w:val="24"/>
        </w:rPr>
        <w:t>oko 2% ukupnih smrti u Hrvatskoj vezano je uz onečišćenje zraka (The European Health Report 2009.).</w:t>
      </w:r>
      <w:r w:rsidR="0015100E" w:rsidRPr="00BF06B9">
        <w:rPr>
          <w:rFonts w:ascii="Times New Roman" w:eastAsia="Times New Roman" w:hAnsi="Times New Roman" w:cs="Times New Roman"/>
          <w:sz w:val="24"/>
          <w:szCs w:val="24"/>
        </w:rPr>
        <w:t xml:space="preserve"> Prema Studiji globalnog opterećenja bolestima (Global Burden of disease 2013) sitne čestice onečišćenja zraka, nalaze se na </w:t>
      </w:r>
      <w:r w:rsidR="0053069E" w:rsidRPr="00BF06B9">
        <w:rPr>
          <w:rFonts w:ascii="Times New Roman" w:eastAsia="Times New Roman" w:hAnsi="Times New Roman" w:cs="Times New Roman"/>
          <w:sz w:val="24"/>
          <w:szCs w:val="24"/>
        </w:rPr>
        <w:t>sedmom</w:t>
      </w:r>
      <w:r w:rsidR="0015100E" w:rsidRPr="00BF06B9">
        <w:rPr>
          <w:rFonts w:ascii="Times New Roman" w:eastAsia="Times New Roman" w:hAnsi="Times New Roman" w:cs="Times New Roman"/>
          <w:sz w:val="24"/>
          <w:szCs w:val="24"/>
        </w:rPr>
        <w:t xml:space="preserve"> mjestu čimbenika rizika odgovornih za  smrtnost na globalnoj razini, prvenstveno za kardiovaskularne bolesti, zatim karcinom pluća i kroničnu opstruktivnu bolest pluća. </w:t>
      </w:r>
    </w:p>
    <w:p w14:paraId="0683D2BE" w14:textId="77777777" w:rsidR="00CC399E" w:rsidRPr="00BF06B9" w:rsidRDefault="00CC399E" w:rsidP="00BE475B">
      <w:pPr>
        <w:spacing w:line="360" w:lineRule="auto"/>
        <w:jc w:val="both"/>
        <w:rPr>
          <w:rFonts w:ascii="Times New Roman" w:eastAsia="Times New Roman" w:hAnsi="Times New Roman" w:cs="Times New Roman"/>
          <w:color w:val="222222"/>
          <w:sz w:val="24"/>
          <w:szCs w:val="24"/>
          <w:lang w:eastAsia="en-US"/>
        </w:rPr>
      </w:pPr>
      <w:r w:rsidRPr="00BF06B9">
        <w:rPr>
          <w:rFonts w:ascii="Times New Roman" w:hAnsi="Times New Roman" w:cs="Times New Roman"/>
          <w:sz w:val="24"/>
          <w:szCs w:val="24"/>
        </w:rPr>
        <w:t>Tjelesna aktivnost pod utjecajem je okolišnih uvjeta poput razvoja prometne infrastrukture i urbaniziranosti prostora u kojem ljudi žive. Povećanjem sigurnosti i razvojem sigurne infrastrukture, može se poticati primjerice prijevoz biciklom i pješačenjem.</w:t>
      </w:r>
      <w:r w:rsidR="0053069E" w:rsidRPr="00BF06B9">
        <w:rPr>
          <w:rFonts w:ascii="Times New Roman" w:hAnsi="Times New Roman" w:cs="Times New Roman"/>
          <w:sz w:val="24"/>
          <w:szCs w:val="24"/>
        </w:rPr>
        <w:t xml:space="preserve"> </w:t>
      </w:r>
      <w:r w:rsidRPr="00BF06B9">
        <w:rPr>
          <w:rFonts w:ascii="Times New Roman" w:hAnsi="Times New Roman" w:cs="Times New Roman"/>
          <w:sz w:val="24"/>
          <w:szCs w:val="24"/>
        </w:rPr>
        <w:t>Osiguranje dostupnih zelenih površina za tjelesnu aktivnost u slobodno vrijeme preduvjet je za uspješno poticanje promjene  ponašanja</w:t>
      </w:r>
      <w:r w:rsidR="0053069E" w:rsidRPr="00BF06B9">
        <w:rPr>
          <w:rFonts w:ascii="Times New Roman" w:hAnsi="Times New Roman" w:cs="Times New Roman"/>
          <w:sz w:val="24"/>
          <w:szCs w:val="24"/>
        </w:rPr>
        <w:t>.</w:t>
      </w:r>
    </w:p>
    <w:p w14:paraId="0A388018" w14:textId="77777777" w:rsidR="00CC399E" w:rsidRPr="00BF06B9" w:rsidRDefault="00CC399E" w:rsidP="00BE475B">
      <w:pPr>
        <w:spacing w:line="360" w:lineRule="auto"/>
        <w:jc w:val="both"/>
        <w:rPr>
          <w:rFonts w:ascii="Times New Roman" w:eastAsia="Times New Roman" w:hAnsi="Times New Roman" w:cs="Times New Roman"/>
          <w:sz w:val="24"/>
          <w:szCs w:val="24"/>
        </w:rPr>
      </w:pPr>
      <w:r w:rsidRPr="00BF06B9">
        <w:rPr>
          <w:rFonts w:ascii="Times New Roman" w:eastAsia="Times New Roman" w:hAnsi="Times New Roman" w:cs="Times New Roman"/>
          <w:sz w:val="24"/>
          <w:szCs w:val="24"/>
        </w:rPr>
        <w:t>Na području Hrvatske trenutno ne postoji sustavno provođenje ciljanog humanog biomonitoringa. Ova metoda utvrđivanja izloženosti ljudi čimbenicima okoliša te njihova učinaka na zdravlje ljudi je ključna za praćenje stanja okoliša i zdravlja, ali i za kreiranje konkretnih mjera kako bi se postigao opći cilj, a to je zaštititi građan</w:t>
      </w:r>
      <w:r w:rsidR="0073635D">
        <w:rPr>
          <w:rFonts w:ascii="Times New Roman" w:eastAsia="Times New Roman" w:hAnsi="Times New Roman" w:cs="Times New Roman"/>
          <w:sz w:val="24"/>
          <w:szCs w:val="24"/>
        </w:rPr>
        <w:t>e</w:t>
      </w:r>
      <w:r w:rsidRPr="00BF06B9">
        <w:rPr>
          <w:rFonts w:ascii="Times New Roman" w:eastAsia="Times New Roman" w:hAnsi="Times New Roman" w:cs="Times New Roman"/>
          <w:sz w:val="24"/>
          <w:szCs w:val="24"/>
        </w:rPr>
        <w:t xml:space="preserve"> od opasnosti za njihovo </w:t>
      </w:r>
      <w:r w:rsidRPr="00BF06B9">
        <w:rPr>
          <w:rFonts w:ascii="Times New Roman" w:eastAsia="Times New Roman" w:hAnsi="Times New Roman" w:cs="Times New Roman"/>
          <w:sz w:val="24"/>
          <w:szCs w:val="24"/>
        </w:rPr>
        <w:lastRenderedPageBreak/>
        <w:t xml:space="preserve">zdravlje povezanih s okolišem. Cilj humanog biomonitoringa je nadležnim tijelima dati potpuniji uvid u stvarnu izloženost populacije onečišćujućim tvarima, a osobito osjetljivih skupina populacije kao što su djeca. Bolje shvaćanje čimbenika povezanih s okolišem i razina izloženosti koji utječu na ljudsko zdravlje i okoliš omogućilo bi poduzimanje preventivnih mjera i u skladu je s prioritetnim ciljevima Sedmog programa djelovanja za okoliš. </w:t>
      </w:r>
    </w:p>
    <w:p w14:paraId="3496CD9F" w14:textId="77777777" w:rsidR="00CC399E" w:rsidRPr="00BF06B9" w:rsidRDefault="00CC399E" w:rsidP="00BE475B">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Prihvatljiva i održiva politika koja se odnosi na okoliš i zdravlje može izravno pridonijeti smanjenju tereta KNB</w:t>
      </w:r>
      <w:r w:rsidR="004145E6">
        <w:rPr>
          <w:rFonts w:ascii="Times New Roman" w:hAnsi="Times New Roman" w:cs="Times New Roman"/>
          <w:sz w:val="24"/>
          <w:szCs w:val="24"/>
        </w:rPr>
        <w:t>-a</w:t>
      </w:r>
      <w:r w:rsidRPr="00BF06B9">
        <w:rPr>
          <w:rFonts w:ascii="Times New Roman" w:hAnsi="Times New Roman" w:cs="Times New Roman"/>
          <w:sz w:val="24"/>
          <w:szCs w:val="24"/>
        </w:rPr>
        <w:t>.</w:t>
      </w:r>
    </w:p>
    <w:p w14:paraId="185B0962" w14:textId="77777777" w:rsidR="00A11643" w:rsidRPr="00EC433D" w:rsidRDefault="004C178F" w:rsidP="006A2256">
      <w:pPr>
        <w:pStyle w:val="Naslov2"/>
        <w:spacing w:after="200"/>
        <w:rPr>
          <w:rFonts w:ascii="Times New Roman" w:hAnsi="Times New Roman" w:cs="Times New Roman"/>
          <w:sz w:val="28"/>
          <w:szCs w:val="28"/>
        </w:rPr>
      </w:pPr>
      <w:bookmarkStart w:id="31" w:name="_Toc409792270"/>
      <w:bookmarkStart w:id="32" w:name="_Toc30064339"/>
      <w:bookmarkStart w:id="33" w:name="_Toc410293660"/>
      <w:bookmarkEnd w:id="29"/>
      <w:r>
        <w:rPr>
          <w:rFonts w:ascii="Times New Roman" w:hAnsi="Times New Roman" w:cs="Times New Roman"/>
          <w:sz w:val="28"/>
          <w:szCs w:val="28"/>
        </w:rPr>
        <w:t xml:space="preserve">4.4. </w:t>
      </w:r>
      <w:r w:rsidR="00A11643" w:rsidRPr="00EC433D">
        <w:rPr>
          <w:rFonts w:ascii="Times New Roman" w:hAnsi="Times New Roman" w:cs="Times New Roman"/>
          <w:sz w:val="28"/>
          <w:szCs w:val="28"/>
        </w:rPr>
        <w:t>Ozljede</w:t>
      </w:r>
      <w:bookmarkEnd w:id="31"/>
      <w:bookmarkEnd w:id="32"/>
    </w:p>
    <w:p w14:paraId="7783A60D" w14:textId="2C5AD90D" w:rsidR="00A11643" w:rsidRDefault="00A11643" w:rsidP="00BE475B">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Ozljede su važan javnozdravstveni problem u Hrvatskoj zbog značajnog udjela u ukupnoj smrtnosti i pobolu, a nerijetko dovode i do trajnih posljedica po zdravlje. Značajno opterećuju zdravstveni sustav, uzrokuju visoke troškove i u konačnici utječu na socijalni i ekonomski razvoj države. U</w:t>
      </w:r>
      <w:r w:rsidRPr="00BF06B9">
        <w:rPr>
          <w:rFonts w:ascii="Times New Roman" w:eastAsia="Calibri" w:hAnsi="Times New Roman" w:cs="Times New Roman"/>
          <w:sz w:val="24"/>
          <w:szCs w:val="24"/>
          <w:lang w:eastAsia="sl-SI"/>
        </w:rPr>
        <w:t xml:space="preserve"> </w:t>
      </w:r>
      <w:r w:rsidRPr="00BF06B9">
        <w:rPr>
          <w:rFonts w:ascii="Times New Roman" w:hAnsi="Times New Roman" w:cs="Times New Roman"/>
          <w:sz w:val="24"/>
          <w:szCs w:val="24"/>
        </w:rPr>
        <w:t>kontekstu povezanosti s nezaraznim bolestima može se naglasiti vez</w:t>
      </w:r>
      <w:r w:rsidR="00EA500D" w:rsidRPr="00BF06B9">
        <w:rPr>
          <w:rFonts w:ascii="Times New Roman" w:hAnsi="Times New Roman" w:cs="Times New Roman"/>
          <w:sz w:val="24"/>
          <w:szCs w:val="24"/>
        </w:rPr>
        <w:t>a</w:t>
      </w:r>
      <w:r w:rsidRPr="00BF06B9">
        <w:rPr>
          <w:rFonts w:ascii="Times New Roman" w:hAnsi="Times New Roman" w:cs="Times New Roman"/>
          <w:sz w:val="24"/>
          <w:szCs w:val="24"/>
        </w:rPr>
        <w:t xml:space="preserve"> s tjelesnom neaktivnošću zbog načina života - putovanja osobnim automobilima i drugim načinima prijevoza. Ozljede imaju zajedničke rizike s drugim nezaraznim bolestima u smislu socioekonomskih nejednakosti i štetnog utjecaja konzumacije alkohola. </w:t>
      </w:r>
    </w:p>
    <w:p w14:paraId="34458983" w14:textId="77777777" w:rsidR="00BA2F9F" w:rsidRDefault="00BA2F9F" w:rsidP="00BE475B">
      <w:pPr>
        <w:spacing w:line="360" w:lineRule="auto"/>
        <w:jc w:val="both"/>
        <w:rPr>
          <w:rFonts w:ascii="Times New Roman" w:hAnsi="Times New Roman" w:cs="Times New Roman"/>
          <w:sz w:val="24"/>
          <w:szCs w:val="24"/>
        </w:rPr>
      </w:pPr>
    </w:p>
    <w:p w14:paraId="57E19234" w14:textId="474AEBEB" w:rsidR="00DC64A1" w:rsidRDefault="002807E3" w:rsidP="00892713">
      <w:pPr>
        <w:pStyle w:val="Naslov1"/>
      </w:pPr>
      <w:bookmarkStart w:id="34" w:name="_Toc30064340"/>
      <w:bookmarkEnd w:id="33"/>
      <w:r w:rsidRPr="003B5F2C">
        <w:t>5</w:t>
      </w:r>
      <w:r w:rsidR="00DC64A1" w:rsidRPr="003B5F2C">
        <w:t>. Međuresorna koordinacija</w:t>
      </w:r>
      <w:bookmarkEnd w:id="34"/>
    </w:p>
    <w:p w14:paraId="204960DA" w14:textId="77777777" w:rsidR="00892713" w:rsidRPr="00892713" w:rsidRDefault="00892713" w:rsidP="00892713"/>
    <w:p w14:paraId="03B2BE9E" w14:textId="77777777" w:rsidR="00DC64A1" w:rsidRPr="00BF06B9" w:rsidRDefault="00DC64A1" w:rsidP="00DC64A1">
      <w:pPr>
        <w:spacing w:line="360" w:lineRule="auto"/>
        <w:jc w:val="both"/>
        <w:rPr>
          <w:rFonts w:ascii="Times New Roman" w:hAnsi="Times New Roman" w:cs="Times New Roman"/>
          <w:sz w:val="24"/>
          <w:szCs w:val="24"/>
        </w:rPr>
      </w:pPr>
      <w:bookmarkStart w:id="35" w:name="_Hlk29907007"/>
      <w:r w:rsidRPr="00BF06B9">
        <w:rPr>
          <w:rFonts w:ascii="Times New Roman" w:hAnsi="Times New Roman" w:cs="Times New Roman"/>
          <w:sz w:val="24"/>
          <w:szCs w:val="24"/>
        </w:rPr>
        <w:t>U prevenciji i kontroli KNB</w:t>
      </w:r>
      <w:r>
        <w:rPr>
          <w:rFonts w:ascii="Times New Roman" w:hAnsi="Times New Roman" w:cs="Times New Roman"/>
          <w:sz w:val="24"/>
          <w:szCs w:val="24"/>
        </w:rPr>
        <w:t>-a</w:t>
      </w:r>
      <w:r w:rsidRPr="00BF06B9">
        <w:rPr>
          <w:rFonts w:ascii="Times New Roman" w:hAnsi="Times New Roman" w:cs="Times New Roman"/>
          <w:sz w:val="24"/>
          <w:szCs w:val="24"/>
        </w:rPr>
        <w:t xml:space="preserve"> potrebno je poticati suradnju između svih tijela državne uprave, lokalne zajednice i svih dionika koji imaju za cilj smanjenje opterećenja bolestima razvijajući mehanizme suradnje koji su participativni, </w:t>
      </w:r>
      <w:r w:rsidRPr="00EC433D">
        <w:rPr>
          <w:rFonts w:ascii="Times New Roman" w:hAnsi="Times New Roman" w:cs="Times New Roman"/>
          <w:sz w:val="24"/>
          <w:szCs w:val="24"/>
        </w:rPr>
        <w:t>međusektorski i višerazinski</w:t>
      </w:r>
      <w:r w:rsidRPr="00BF06B9">
        <w:rPr>
          <w:rFonts w:ascii="Times New Roman" w:hAnsi="Times New Roman" w:cs="Times New Roman"/>
          <w:sz w:val="24"/>
          <w:szCs w:val="24"/>
        </w:rPr>
        <w:t xml:space="preserve"> i koji se protežu od lokalne do globalne razine. S obzirom da je većina rizika povezanih s KNB</w:t>
      </w:r>
      <w:r>
        <w:rPr>
          <w:rFonts w:ascii="Times New Roman" w:hAnsi="Times New Roman" w:cs="Times New Roman"/>
          <w:sz w:val="24"/>
          <w:szCs w:val="24"/>
        </w:rPr>
        <w:t>-om</w:t>
      </w:r>
      <w:r w:rsidRPr="00BF06B9">
        <w:rPr>
          <w:rFonts w:ascii="Times New Roman" w:hAnsi="Times New Roman" w:cs="Times New Roman"/>
          <w:sz w:val="24"/>
          <w:szCs w:val="24"/>
        </w:rPr>
        <w:t xml:space="preserve"> izvan dosega zdravstvenog sustava, najizazovniji zdravstveni problemi zahtijevaju angažman sa svim resorima i dionicima izvan vlade: međunarodnim tijelima, agencijama, profesionalnim udrugama i nevladinim organizacijama, privatnim sektorom i akademskom zajednicom</w:t>
      </w:r>
      <w:bookmarkEnd w:id="35"/>
      <w:r w:rsidRPr="00BF06B9">
        <w:rPr>
          <w:rFonts w:ascii="Times New Roman" w:hAnsi="Times New Roman" w:cs="Times New Roman"/>
          <w:sz w:val="24"/>
          <w:szCs w:val="24"/>
        </w:rPr>
        <w:t>. Savezi i umrežavanje temeljni su mehanizmi za postizanje rezultata. Postoji niz profesionalnih udruženja koji djeluju u području prevencije KNB</w:t>
      </w:r>
      <w:r>
        <w:rPr>
          <w:rFonts w:ascii="Times New Roman" w:hAnsi="Times New Roman" w:cs="Times New Roman"/>
          <w:sz w:val="24"/>
          <w:szCs w:val="24"/>
        </w:rPr>
        <w:t>-a</w:t>
      </w:r>
      <w:r w:rsidRPr="00BF06B9">
        <w:rPr>
          <w:rFonts w:ascii="Times New Roman" w:hAnsi="Times New Roman" w:cs="Times New Roman"/>
          <w:sz w:val="24"/>
          <w:szCs w:val="24"/>
        </w:rPr>
        <w:t>. Dobro je razvijen pokret zdravih gradova i županija, te zdravih škola koji djeluju već dugi niz godina. Na ovom području djeluje i niz udruga koje su usmjerene na prevenciju i kontrolu KNB</w:t>
      </w:r>
      <w:r>
        <w:rPr>
          <w:rFonts w:ascii="Times New Roman" w:hAnsi="Times New Roman" w:cs="Times New Roman"/>
          <w:sz w:val="24"/>
          <w:szCs w:val="24"/>
        </w:rPr>
        <w:t>-a</w:t>
      </w:r>
      <w:r w:rsidRPr="00BF06B9">
        <w:rPr>
          <w:rFonts w:ascii="Times New Roman" w:hAnsi="Times New Roman" w:cs="Times New Roman"/>
          <w:sz w:val="24"/>
          <w:szCs w:val="24"/>
        </w:rPr>
        <w:t xml:space="preserve">. Iako postoje brojni preventivni programi, izostaje njihova sinergija i za mnoge se ne zna tko ih i na koji način provodi. Rijetki </w:t>
      </w:r>
      <w:r w:rsidRPr="00BF06B9">
        <w:rPr>
          <w:rFonts w:ascii="Times New Roman" w:hAnsi="Times New Roman" w:cs="Times New Roman"/>
          <w:sz w:val="24"/>
          <w:szCs w:val="24"/>
        </w:rPr>
        <w:lastRenderedPageBreak/>
        <w:t xml:space="preserve">su programi u kojima je prisutno udruživanje više nevladinih udruga i institucija u zajedničkoj provedbi programa. </w:t>
      </w:r>
    </w:p>
    <w:p w14:paraId="7B47722F" w14:textId="77777777" w:rsidR="00DC64A1" w:rsidRPr="00BF06B9" w:rsidRDefault="00DC64A1" w:rsidP="00DC64A1">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Prevencija KNB</w:t>
      </w:r>
      <w:r>
        <w:rPr>
          <w:rFonts w:ascii="Times New Roman" w:hAnsi="Times New Roman" w:cs="Times New Roman"/>
          <w:sz w:val="24"/>
          <w:szCs w:val="24"/>
        </w:rPr>
        <w:t>-a</w:t>
      </w:r>
      <w:r w:rsidRPr="00BF06B9">
        <w:rPr>
          <w:rFonts w:ascii="Times New Roman" w:hAnsi="Times New Roman" w:cs="Times New Roman"/>
          <w:sz w:val="24"/>
          <w:szCs w:val="24"/>
        </w:rPr>
        <w:t xml:space="preserve"> ograničena je dostupnim resursima, a nedostaje i analiza korištenja sredstva po kriterijima koji se temelji na dokazima</w:t>
      </w:r>
      <w:r>
        <w:rPr>
          <w:rFonts w:ascii="Times New Roman" w:hAnsi="Times New Roman" w:cs="Times New Roman"/>
          <w:sz w:val="24"/>
          <w:szCs w:val="24"/>
        </w:rPr>
        <w:t xml:space="preserve">. </w:t>
      </w:r>
      <w:r w:rsidRPr="00BF06B9">
        <w:rPr>
          <w:rFonts w:ascii="Times New Roman" w:hAnsi="Times New Roman" w:cs="Times New Roman"/>
          <w:sz w:val="24"/>
          <w:szCs w:val="24"/>
        </w:rPr>
        <w:t xml:space="preserve">Preventivne mjere nužne su za buduću zdravstvenu zaštitu i treba ujedno naglasiti da određene studije ističu da </w:t>
      </w:r>
      <w:r>
        <w:rPr>
          <w:rFonts w:ascii="Times New Roman" w:hAnsi="Times New Roman" w:cs="Times New Roman"/>
          <w:sz w:val="24"/>
          <w:szCs w:val="24"/>
        </w:rPr>
        <w:t xml:space="preserve">se zbog posljedica </w:t>
      </w:r>
      <w:r w:rsidRPr="00BF06B9">
        <w:rPr>
          <w:rFonts w:ascii="Times New Roman" w:hAnsi="Times New Roman" w:cs="Times New Roman"/>
          <w:sz w:val="24"/>
          <w:szCs w:val="24"/>
        </w:rPr>
        <w:t xml:space="preserve"> debljin</w:t>
      </w:r>
      <w:r>
        <w:rPr>
          <w:rFonts w:ascii="Times New Roman" w:hAnsi="Times New Roman" w:cs="Times New Roman"/>
          <w:sz w:val="24"/>
          <w:szCs w:val="24"/>
        </w:rPr>
        <w:t>e</w:t>
      </w:r>
      <w:r w:rsidRPr="00BF06B9">
        <w:rPr>
          <w:rFonts w:ascii="Times New Roman" w:hAnsi="Times New Roman" w:cs="Times New Roman"/>
          <w:sz w:val="24"/>
          <w:szCs w:val="24"/>
        </w:rPr>
        <w:t xml:space="preserve"> </w:t>
      </w:r>
      <w:r>
        <w:rPr>
          <w:rFonts w:ascii="Times New Roman" w:hAnsi="Times New Roman" w:cs="Times New Roman"/>
          <w:sz w:val="24"/>
          <w:szCs w:val="24"/>
        </w:rPr>
        <w:t xml:space="preserve">izdvaja </w:t>
      </w:r>
      <w:r w:rsidRPr="00BF06B9">
        <w:rPr>
          <w:rFonts w:ascii="Times New Roman" w:hAnsi="Times New Roman" w:cs="Times New Roman"/>
          <w:sz w:val="24"/>
          <w:szCs w:val="24"/>
        </w:rPr>
        <w:t>20% troškova zdravstvene zaštite. Izvješće McKinsey Global Instituta Prevladavanje debljine: početna ekonomska analiza (Overcoming obesity: An initial economic analysis) pokazuje na koji način bi korištenje 44 različite intervencije moglo  preokrenuti  porast debljine i vratiti oko 20% pretilih osoba i osoba s prekomjernom težinom u normalnu kategoriju tjelesne mase u roku od pet do deset godina. To bi imalo značajan učinak na troškove zdravstvene zaštite i dovelo bi do ušteda. Ova analiza također navodi da su sve intervencije troškovno efikasne. Ovakve analize mogu nam pomoći stvoriti preventivne mjere s najvećom troškovnom učinkovitošću za određeno područje ili populacijsku podgrupu. Za Hrvatsku je prevencija jedini način kojim se mogu objediniti troškovi zdravstvene zaštite i pružiti odgovarajuća skrb za pacijente.</w:t>
      </w:r>
    </w:p>
    <w:p w14:paraId="04802851" w14:textId="05C76067" w:rsidR="00DC64A1" w:rsidRPr="00BF06B9" w:rsidRDefault="00DC64A1" w:rsidP="00DC64A1">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Postoji potreba za razvojem alata, odnosno sustava koji bi potaknuli povezivanje dionika u razvoju zajedničkih projekata i programa. U okviru Strateškog plana razvoja javnog zdravstva 2013.- 2015. pokrenuto je nekoliko aktivnosti i inicijativa na ovom području koje je potrebno redefinirati i unaprijediti u narednom razdoblju.</w:t>
      </w:r>
      <w:r w:rsidR="002E647B">
        <w:rPr>
          <w:rFonts w:ascii="Times New Roman" w:hAnsi="Times New Roman" w:cs="Times New Roman"/>
          <w:sz w:val="24"/>
          <w:szCs w:val="24"/>
        </w:rPr>
        <w:t xml:space="preserve"> </w:t>
      </w:r>
      <w:r w:rsidRPr="00BF06B9">
        <w:rPr>
          <w:rFonts w:ascii="Times New Roman" w:hAnsi="Times New Roman" w:cs="Times New Roman"/>
          <w:sz w:val="24"/>
          <w:szCs w:val="24"/>
        </w:rPr>
        <w:t>Hrvatska ima razvijen sustav nadzora nad KNB</w:t>
      </w:r>
      <w:r>
        <w:rPr>
          <w:rFonts w:ascii="Times New Roman" w:hAnsi="Times New Roman" w:cs="Times New Roman"/>
          <w:sz w:val="24"/>
          <w:szCs w:val="24"/>
        </w:rPr>
        <w:t>-om</w:t>
      </w:r>
      <w:r w:rsidRPr="00BF06B9">
        <w:rPr>
          <w:rFonts w:ascii="Times New Roman" w:hAnsi="Times New Roman" w:cs="Times New Roman"/>
          <w:sz w:val="24"/>
          <w:szCs w:val="24"/>
        </w:rPr>
        <w:t xml:space="preserve"> koji daje osnovne podatke o pobolu i smrtnosti od KNB</w:t>
      </w:r>
      <w:r>
        <w:rPr>
          <w:rFonts w:ascii="Times New Roman" w:hAnsi="Times New Roman" w:cs="Times New Roman"/>
          <w:sz w:val="24"/>
          <w:szCs w:val="24"/>
        </w:rPr>
        <w:t>-a</w:t>
      </w:r>
      <w:r w:rsidRPr="00BF06B9">
        <w:rPr>
          <w:rFonts w:ascii="Times New Roman" w:hAnsi="Times New Roman" w:cs="Times New Roman"/>
          <w:sz w:val="24"/>
          <w:szCs w:val="24"/>
        </w:rPr>
        <w:t xml:space="preserve"> koji je usklađen s metodologijom </w:t>
      </w:r>
      <w:r w:rsidRPr="00BF06B9">
        <w:rPr>
          <w:rStyle w:val="st1"/>
          <w:rFonts w:ascii="Times New Roman" w:hAnsi="Times New Roman" w:cs="Times New Roman"/>
          <w:sz w:val="24"/>
          <w:szCs w:val="24"/>
        </w:rPr>
        <w:t>Statističkog ureda Europskih zajednica (</w:t>
      </w:r>
      <w:r w:rsidRPr="00BF06B9">
        <w:rPr>
          <w:rStyle w:val="st1"/>
          <w:rFonts w:ascii="Times New Roman" w:hAnsi="Times New Roman" w:cs="Times New Roman"/>
          <w:bCs/>
          <w:sz w:val="24"/>
          <w:szCs w:val="24"/>
        </w:rPr>
        <w:t>Eurostat</w:t>
      </w:r>
      <w:r w:rsidRPr="00BF06B9">
        <w:rPr>
          <w:rStyle w:val="st1"/>
          <w:rFonts w:ascii="Times New Roman" w:hAnsi="Times New Roman" w:cs="Times New Roman"/>
          <w:sz w:val="24"/>
          <w:szCs w:val="24"/>
        </w:rPr>
        <w:t>)</w:t>
      </w:r>
      <w:r w:rsidRPr="00BF06B9">
        <w:rPr>
          <w:rFonts w:ascii="Times New Roman" w:hAnsi="Times New Roman" w:cs="Times New Roman"/>
          <w:sz w:val="24"/>
          <w:szCs w:val="24"/>
        </w:rPr>
        <w:t>. Pobol i smrtnost od raka i šećerne bolesti prati se putem nacionalnih registara koji svoje podatke razmjenjuju s međunarodnim tijelima i daju osnovne podatke za mjerenje incidencije ovih bolesti u stanovništvu. Razvijen je i Registar osoba s invaliditetom koji omogućava praćenje invalidnosti kao posljedice KNB</w:t>
      </w:r>
      <w:r>
        <w:rPr>
          <w:rFonts w:ascii="Times New Roman" w:hAnsi="Times New Roman" w:cs="Times New Roman"/>
          <w:sz w:val="24"/>
          <w:szCs w:val="24"/>
        </w:rPr>
        <w:t>-a</w:t>
      </w:r>
      <w:r w:rsidRPr="00BF06B9">
        <w:rPr>
          <w:rFonts w:ascii="Times New Roman" w:hAnsi="Times New Roman" w:cs="Times New Roman"/>
          <w:sz w:val="24"/>
          <w:szCs w:val="24"/>
        </w:rPr>
        <w:t xml:space="preserve">. Prema metodologiji </w:t>
      </w:r>
      <w:r w:rsidRPr="00BF06B9">
        <w:rPr>
          <w:rStyle w:val="st1"/>
          <w:rFonts w:ascii="Times New Roman" w:hAnsi="Times New Roman" w:cs="Times New Roman"/>
          <w:sz w:val="24"/>
          <w:szCs w:val="24"/>
        </w:rPr>
        <w:t xml:space="preserve">Organizacije za ekonomsku suradnju i razvoj (Organisation for </w:t>
      </w:r>
      <w:r w:rsidRPr="00BF06B9">
        <w:rPr>
          <w:rFonts w:ascii="Times New Roman" w:hAnsi="Times New Roman" w:cs="Times New Roman"/>
          <w:vanish/>
          <w:sz w:val="24"/>
          <w:szCs w:val="24"/>
        </w:rPr>
        <w:br/>
      </w:r>
      <w:r w:rsidRPr="00BF06B9">
        <w:rPr>
          <w:rStyle w:val="st1"/>
          <w:rFonts w:ascii="Times New Roman" w:hAnsi="Times New Roman" w:cs="Times New Roman"/>
          <w:sz w:val="24"/>
          <w:szCs w:val="24"/>
        </w:rPr>
        <w:t xml:space="preserve">Economic Cooperation and Development – </w:t>
      </w:r>
      <w:r w:rsidRPr="00BF06B9">
        <w:rPr>
          <w:rStyle w:val="st1"/>
          <w:rFonts w:ascii="Times New Roman" w:hAnsi="Times New Roman" w:cs="Times New Roman"/>
          <w:bCs/>
          <w:sz w:val="24"/>
          <w:szCs w:val="24"/>
        </w:rPr>
        <w:t>OECD)</w:t>
      </w:r>
      <w:r w:rsidRPr="00BF06B9">
        <w:rPr>
          <w:rFonts w:ascii="Times New Roman" w:hAnsi="Times New Roman" w:cs="Times New Roman"/>
          <w:sz w:val="24"/>
          <w:szCs w:val="24"/>
        </w:rPr>
        <w:t xml:space="preserve"> započeo je razvoj sustava zdravstvenih računa (</w:t>
      </w:r>
      <w:r w:rsidRPr="00BF06B9">
        <w:rPr>
          <w:rStyle w:val="st1"/>
          <w:rFonts w:ascii="Times New Roman" w:hAnsi="Times New Roman" w:cs="Times New Roman"/>
          <w:sz w:val="24"/>
          <w:szCs w:val="24"/>
        </w:rPr>
        <w:t xml:space="preserve">System of </w:t>
      </w:r>
      <w:r w:rsidRPr="00BF06B9">
        <w:rPr>
          <w:rStyle w:val="st1"/>
          <w:rFonts w:ascii="Times New Roman" w:hAnsi="Times New Roman" w:cs="Times New Roman"/>
          <w:bCs/>
          <w:sz w:val="24"/>
          <w:szCs w:val="24"/>
        </w:rPr>
        <w:t>Health Accounts</w:t>
      </w:r>
      <w:r w:rsidRPr="00BF06B9">
        <w:rPr>
          <w:rStyle w:val="st1"/>
          <w:rFonts w:ascii="Times New Roman" w:hAnsi="Times New Roman" w:cs="Times New Roman"/>
          <w:sz w:val="24"/>
          <w:szCs w:val="24"/>
        </w:rPr>
        <w:t xml:space="preserve"> - </w:t>
      </w:r>
      <w:r w:rsidRPr="00BF06B9">
        <w:rPr>
          <w:rFonts w:ascii="Times New Roman" w:hAnsi="Times New Roman" w:cs="Times New Roman"/>
          <w:sz w:val="24"/>
          <w:szCs w:val="24"/>
        </w:rPr>
        <w:t>SHA) koji za sada ne daje mogućnosti procjene ekonomskog tereta KNB</w:t>
      </w:r>
      <w:r>
        <w:rPr>
          <w:rFonts w:ascii="Times New Roman" w:hAnsi="Times New Roman" w:cs="Times New Roman"/>
          <w:sz w:val="24"/>
          <w:szCs w:val="24"/>
        </w:rPr>
        <w:t>-a</w:t>
      </w:r>
      <w:r w:rsidRPr="00BF06B9">
        <w:rPr>
          <w:rFonts w:ascii="Times New Roman" w:hAnsi="Times New Roman" w:cs="Times New Roman"/>
          <w:sz w:val="24"/>
          <w:szCs w:val="24"/>
        </w:rPr>
        <w:t xml:space="preserve">, ali se planira njegov daljnji razvoj u tom smislu. </w:t>
      </w:r>
    </w:p>
    <w:p w14:paraId="6026E358" w14:textId="18CFD91B" w:rsidR="00DC64A1" w:rsidRPr="00BF06B9" w:rsidRDefault="00DC64A1" w:rsidP="00DC64A1">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Zasad je najslabije razvijen sustav praćenja rizičnih čimbenika za KNB. Do sada su provedene tri  nacionalne zdravstvene ankete 1997., 2003. i 2008. godin</w:t>
      </w:r>
      <w:r>
        <w:rPr>
          <w:rFonts w:ascii="Times New Roman" w:hAnsi="Times New Roman" w:cs="Times New Roman"/>
          <w:sz w:val="24"/>
          <w:szCs w:val="24"/>
        </w:rPr>
        <w:t>e</w:t>
      </w:r>
      <w:r w:rsidRPr="00BF06B9">
        <w:rPr>
          <w:rFonts w:ascii="Times New Roman" w:hAnsi="Times New Roman" w:cs="Times New Roman"/>
          <w:sz w:val="24"/>
          <w:szCs w:val="24"/>
        </w:rPr>
        <w:t>. Pristupanjem EU Hrvatska se priključila europskom istraživanju EHIS koje će dati međunarodno usporedive rezultate o zdravlju stanovništva, pa tako i o KNB</w:t>
      </w:r>
      <w:r>
        <w:rPr>
          <w:rFonts w:ascii="Times New Roman" w:hAnsi="Times New Roman" w:cs="Times New Roman"/>
          <w:sz w:val="24"/>
          <w:szCs w:val="24"/>
        </w:rPr>
        <w:t>-u</w:t>
      </w:r>
      <w:r w:rsidRPr="00BF06B9">
        <w:rPr>
          <w:rFonts w:ascii="Times New Roman" w:hAnsi="Times New Roman" w:cs="Times New Roman"/>
          <w:sz w:val="24"/>
          <w:szCs w:val="24"/>
        </w:rPr>
        <w:t xml:space="preserve">. Hrvatski zavod za zdravstveno osiguranje razvio je sustav preventivnih panela čiji je cilj pratiti informacije o čimbenicima rizika za osobe </w:t>
      </w:r>
      <w:r w:rsidRPr="00BF06B9">
        <w:rPr>
          <w:rFonts w:ascii="Times New Roman" w:hAnsi="Times New Roman" w:cs="Times New Roman"/>
          <w:sz w:val="24"/>
          <w:szCs w:val="24"/>
        </w:rPr>
        <w:lastRenderedPageBreak/>
        <w:t xml:space="preserve">pokrivene osnovnim zdravstvenim </w:t>
      </w:r>
      <w:r>
        <w:rPr>
          <w:rFonts w:ascii="Times New Roman" w:hAnsi="Times New Roman" w:cs="Times New Roman"/>
          <w:sz w:val="24"/>
          <w:szCs w:val="24"/>
        </w:rPr>
        <w:t>osiguranjem</w:t>
      </w:r>
      <w:r w:rsidRPr="00BF06B9">
        <w:rPr>
          <w:rFonts w:ascii="Times New Roman" w:hAnsi="Times New Roman" w:cs="Times New Roman"/>
          <w:sz w:val="24"/>
          <w:szCs w:val="24"/>
        </w:rPr>
        <w:t xml:space="preserve"> na razini primarne zdravstvene zaštite. Započelo je prikupljanje tih informacija i ono će omogućiti praćenje osnovnih čimbenika rizika među stanovništvom te će također služiti i kao alat za fokusiranje preventivnih aktivnosti na razini primarne zdravstvene zaštite. Također je razvijen i CH-BIS sustav koji omogućava proučavanje pobola i smrtnosti primjenjujući metodologiju geo-informacijskog sustava (GIS). Uključivanje indikatora okoliša u GIS sustav omogućit će nam da proučavamo učinak okoliša na KNB.</w:t>
      </w:r>
      <w:r w:rsidR="002E647B">
        <w:rPr>
          <w:rFonts w:ascii="Times New Roman" w:hAnsi="Times New Roman" w:cs="Times New Roman"/>
          <w:sz w:val="24"/>
          <w:szCs w:val="24"/>
        </w:rPr>
        <w:t xml:space="preserve"> </w:t>
      </w:r>
      <w:r w:rsidRPr="00BF06B9">
        <w:rPr>
          <w:rFonts w:ascii="Times New Roman" w:hAnsi="Times New Roman" w:cs="Times New Roman"/>
          <w:sz w:val="24"/>
          <w:szCs w:val="24"/>
        </w:rPr>
        <w:t>Potrebne su i daljnje aktivnosti kako bi se ojačao nadzor KNB</w:t>
      </w:r>
      <w:r>
        <w:rPr>
          <w:rFonts w:ascii="Times New Roman" w:hAnsi="Times New Roman" w:cs="Times New Roman"/>
          <w:sz w:val="24"/>
          <w:szCs w:val="24"/>
        </w:rPr>
        <w:t>-a</w:t>
      </w:r>
      <w:r w:rsidRPr="00BF06B9">
        <w:rPr>
          <w:rFonts w:ascii="Times New Roman" w:hAnsi="Times New Roman" w:cs="Times New Roman"/>
          <w:sz w:val="24"/>
          <w:szCs w:val="24"/>
        </w:rPr>
        <w:t xml:space="preserve"> i sustav istraživanja kako bi se osigurale informacije potrebne za planiranje i evaluaciju programa.</w:t>
      </w:r>
    </w:p>
    <w:p w14:paraId="26818E63" w14:textId="625AF899" w:rsidR="00C674FC" w:rsidRPr="00BF06B9" w:rsidRDefault="00C9698C" w:rsidP="002E647B">
      <w:pPr>
        <w:rPr>
          <w:rFonts w:ascii="Times New Roman" w:hAnsi="Times New Roman" w:cs="Times New Roman"/>
          <w:sz w:val="24"/>
          <w:szCs w:val="24"/>
        </w:rPr>
        <w:sectPr w:rsidR="00C674FC" w:rsidRPr="00BF06B9" w:rsidSect="00166897">
          <w:footerReference w:type="default" r:id="rId13"/>
          <w:pgSz w:w="11906" w:h="16838"/>
          <w:pgMar w:top="1417" w:right="1417" w:bottom="1417" w:left="1417" w:header="708" w:footer="708" w:gutter="0"/>
          <w:pgNumType w:start="1"/>
          <w:cols w:space="708"/>
          <w:titlePg/>
          <w:docGrid w:linePitch="360"/>
        </w:sectPr>
      </w:pPr>
      <w:r w:rsidRPr="00BF06B9">
        <w:rPr>
          <w:rFonts w:ascii="Times New Roman" w:hAnsi="Times New Roman" w:cs="Times New Roman"/>
          <w:sz w:val="24"/>
          <w:szCs w:val="24"/>
        </w:rPr>
        <w:br w:type="page"/>
      </w:r>
    </w:p>
    <w:p w14:paraId="534045F4" w14:textId="3AEE77C2" w:rsidR="00C9698C" w:rsidRDefault="00DC64A1" w:rsidP="00892713">
      <w:pPr>
        <w:pStyle w:val="Naslov1"/>
      </w:pPr>
      <w:bookmarkStart w:id="36" w:name="_Toc30064341"/>
      <w:r w:rsidRPr="00892713">
        <w:lastRenderedPageBreak/>
        <w:t>6</w:t>
      </w:r>
      <w:r w:rsidR="00BC0D60" w:rsidRPr="00892713">
        <w:t xml:space="preserve">. </w:t>
      </w:r>
      <w:r w:rsidR="000F426E" w:rsidRPr="00892713">
        <w:t xml:space="preserve">Akcijski plan </w:t>
      </w:r>
      <w:r w:rsidR="006B442D" w:rsidRPr="00892713">
        <w:t xml:space="preserve">za Hrvatsku </w:t>
      </w:r>
      <w:r w:rsidR="00107837" w:rsidRPr="00892713">
        <w:t>2020</w:t>
      </w:r>
      <w:r w:rsidR="00D13738" w:rsidRPr="00892713">
        <w:t>.</w:t>
      </w:r>
      <w:r w:rsidR="000F426E" w:rsidRPr="00892713">
        <w:t xml:space="preserve"> – 202</w:t>
      </w:r>
      <w:r w:rsidR="00107837" w:rsidRPr="00892713">
        <w:t>6</w:t>
      </w:r>
      <w:r w:rsidR="002C0C32" w:rsidRPr="00892713">
        <w:t>.</w:t>
      </w:r>
      <w:r w:rsidR="00B2695E" w:rsidRPr="00892713">
        <w:t xml:space="preserve"> </w:t>
      </w:r>
      <w:r w:rsidR="00987C83" w:rsidRPr="00892713">
        <w:t xml:space="preserve">– </w:t>
      </w:r>
      <w:r w:rsidR="00B2695E" w:rsidRPr="00892713">
        <w:t>razrada prema prioritetnim područjima intervencija</w:t>
      </w:r>
      <w:bookmarkEnd w:id="36"/>
    </w:p>
    <w:p w14:paraId="5BF0A11D" w14:textId="77777777" w:rsidR="00892713" w:rsidRPr="00892713" w:rsidRDefault="00892713" w:rsidP="00892713"/>
    <w:p w14:paraId="7BAE5F84" w14:textId="497399D1" w:rsidR="00A51D90" w:rsidRPr="00B51A80" w:rsidRDefault="00A51D90" w:rsidP="00A51D90">
      <w:pPr>
        <w:rPr>
          <w:rFonts w:ascii="Times New Roman" w:hAnsi="Times New Roman" w:cs="Times New Roman"/>
          <w:sz w:val="24"/>
          <w:szCs w:val="24"/>
        </w:rPr>
      </w:pPr>
      <w:r w:rsidRPr="00B51A80">
        <w:rPr>
          <w:rFonts w:ascii="Times New Roman" w:hAnsi="Times New Roman" w:cs="Times New Roman"/>
          <w:sz w:val="24"/>
          <w:szCs w:val="24"/>
        </w:rPr>
        <w:t xml:space="preserve">Temeljem situacijske analize i odrednica Akcijskog plana definirana je vizija, opći cilj i specifični ciljevi te su prema prioritetnim područjima djelovanja razrađene intervencije u tabličnom prikazu. </w:t>
      </w:r>
    </w:p>
    <w:p w14:paraId="63C8813F" w14:textId="77777777" w:rsidR="00C9698C" w:rsidRPr="00BF06B9" w:rsidRDefault="00C9698C" w:rsidP="00BE475B">
      <w:pPr>
        <w:spacing w:before="480"/>
        <w:rPr>
          <w:rFonts w:ascii="Times New Roman" w:hAnsi="Times New Roman" w:cs="Times New Roman"/>
          <w:sz w:val="24"/>
          <w:szCs w:val="24"/>
        </w:rPr>
      </w:pPr>
      <w:r w:rsidRPr="00BF06B9">
        <w:rPr>
          <w:rFonts w:ascii="Times New Roman" w:hAnsi="Times New Roman" w:cs="Times New Roman"/>
          <w:b/>
          <w:sz w:val="24"/>
          <w:szCs w:val="24"/>
        </w:rPr>
        <w:t>Vi</w:t>
      </w:r>
      <w:r w:rsidR="000F426E" w:rsidRPr="00BF06B9">
        <w:rPr>
          <w:rFonts w:ascii="Times New Roman" w:hAnsi="Times New Roman" w:cs="Times New Roman"/>
          <w:b/>
          <w:sz w:val="24"/>
          <w:szCs w:val="24"/>
        </w:rPr>
        <w:t>zija</w:t>
      </w:r>
      <w:r w:rsidRPr="00BF06B9">
        <w:rPr>
          <w:rFonts w:ascii="Times New Roman" w:hAnsi="Times New Roman" w:cs="Times New Roman"/>
          <w:b/>
          <w:sz w:val="24"/>
          <w:szCs w:val="24"/>
        </w:rPr>
        <w:t xml:space="preserve">: </w:t>
      </w:r>
      <w:r w:rsidR="000F426E" w:rsidRPr="00BF06B9">
        <w:rPr>
          <w:rFonts w:ascii="Times New Roman" w:hAnsi="Times New Roman" w:cs="Times New Roman"/>
          <w:sz w:val="24"/>
          <w:szCs w:val="24"/>
        </w:rPr>
        <w:t>Hrvatska –</w:t>
      </w:r>
      <w:r w:rsidR="0053069E" w:rsidRPr="00BF06B9">
        <w:rPr>
          <w:rFonts w:ascii="Times New Roman" w:hAnsi="Times New Roman" w:cs="Times New Roman"/>
          <w:sz w:val="24"/>
          <w:szCs w:val="24"/>
        </w:rPr>
        <w:t xml:space="preserve"> </w:t>
      </w:r>
      <w:r w:rsidR="007E02A3" w:rsidRPr="00BF06B9">
        <w:rPr>
          <w:rFonts w:ascii="Times New Roman" w:hAnsi="Times New Roman" w:cs="Times New Roman"/>
          <w:sz w:val="24"/>
          <w:szCs w:val="24"/>
        </w:rPr>
        <w:t xml:space="preserve">bez </w:t>
      </w:r>
      <w:r w:rsidR="002C0C32" w:rsidRPr="00BF06B9">
        <w:rPr>
          <w:rFonts w:ascii="Times New Roman" w:hAnsi="Times New Roman" w:cs="Times New Roman"/>
          <w:sz w:val="24"/>
          <w:szCs w:val="24"/>
        </w:rPr>
        <w:t xml:space="preserve">kroničnih </w:t>
      </w:r>
      <w:r w:rsidR="00EA4A23" w:rsidRPr="00BF06B9">
        <w:rPr>
          <w:rFonts w:ascii="Times New Roman" w:hAnsi="Times New Roman" w:cs="Times New Roman"/>
          <w:sz w:val="24"/>
          <w:szCs w:val="24"/>
        </w:rPr>
        <w:t>nezarazni</w:t>
      </w:r>
      <w:r w:rsidR="002C0C32" w:rsidRPr="00BF06B9">
        <w:rPr>
          <w:rFonts w:ascii="Times New Roman" w:hAnsi="Times New Roman" w:cs="Times New Roman"/>
          <w:sz w:val="24"/>
          <w:szCs w:val="24"/>
        </w:rPr>
        <w:t>h</w:t>
      </w:r>
      <w:r w:rsidR="00EA4A23" w:rsidRPr="00BF06B9">
        <w:rPr>
          <w:rFonts w:ascii="Times New Roman" w:hAnsi="Times New Roman" w:cs="Times New Roman"/>
          <w:sz w:val="24"/>
          <w:szCs w:val="24"/>
        </w:rPr>
        <w:t xml:space="preserve"> bolesti</w:t>
      </w:r>
      <w:r w:rsidR="007E02A3" w:rsidRPr="00BF06B9">
        <w:rPr>
          <w:rFonts w:ascii="Times New Roman" w:hAnsi="Times New Roman" w:cs="Times New Roman"/>
          <w:sz w:val="24"/>
          <w:szCs w:val="24"/>
        </w:rPr>
        <w:t>, prije</w:t>
      </w:r>
      <w:r w:rsidR="0053069E" w:rsidRPr="00BF06B9">
        <w:rPr>
          <w:rFonts w:ascii="Times New Roman" w:hAnsi="Times New Roman" w:cs="Times New Roman"/>
          <w:sz w:val="24"/>
          <w:szCs w:val="24"/>
        </w:rPr>
        <w:t>vremene smrtnosti i invaliditeta</w:t>
      </w:r>
      <w:r w:rsidR="00EA4A23" w:rsidRPr="00BF06B9">
        <w:rPr>
          <w:rFonts w:ascii="Times New Roman" w:hAnsi="Times New Roman" w:cs="Times New Roman"/>
          <w:sz w:val="24"/>
          <w:szCs w:val="24"/>
        </w:rPr>
        <w:t xml:space="preserve"> koj</w:t>
      </w:r>
      <w:r w:rsidR="007E02A3" w:rsidRPr="00BF06B9">
        <w:rPr>
          <w:rFonts w:ascii="Times New Roman" w:hAnsi="Times New Roman" w:cs="Times New Roman"/>
          <w:sz w:val="24"/>
          <w:szCs w:val="24"/>
        </w:rPr>
        <w:t>i</w:t>
      </w:r>
      <w:r w:rsidR="00EA4A23" w:rsidRPr="00BF06B9">
        <w:rPr>
          <w:rFonts w:ascii="Times New Roman" w:hAnsi="Times New Roman" w:cs="Times New Roman"/>
          <w:sz w:val="24"/>
          <w:szCs w:val="24"/>
        </w:rPr>
        <w:t xml:space="preserve"> se mo</w:t>
      </w:r>
      <w:r w:rsidR="002C0C32" w:rsidRPr="00BF06B9">
        <w:rPr>
          <w:rFonts w:ascii="Times New Roman" w:hAnsi="Times New Roman" w:cs="Times New Roman"/>
          <w:sz w:val="24"/>
          <w:szCs w:val="24"/>
        </w:rPr>
        <w:t>gu i</w:t>
      </w:r>
      <w:r w:rsidR="00EA4A23" w:rsidRPr="00BF06B9">
        <w:rPr>
          <w:rFonts w:ascii="Times New Roman" w:hAnsi="Times New Roman" w:cs="Times New Roman"/>
          <w:sz w:val="24"/>
          <w:szCs w:val="24"/>
        </w:rPr>
        <w:t xml:space="preserve"> izbjeći</w:t>
      </w:r>
      <w:r w:rsidRPr="00BF06B9">
        <w:rPr>
          <w:rFonts w:ascii="Times New Roman" w:hAnsi="Times New Roman" w:cs="Times New Roman"/>
          <w:sz w:val="24"/>
          <w:szCs w:val="24"/>
        </w:rPr>
        <w:t>.</w:t>
      </w:r>
    </w:p>
    <w:p w14:paraId="645A2907" w14:textId="77777777" w:rsidR="00C9698C" w:rsidRPr="00BF06B9" w:rsidRDefault="00F963DE" w:rsidP="00BE475B">
      <w:pPr>
        <w:rPr>
          <w:rFonts w:ascii="Times New Roman" w:hAnsi="Times New Roman" w:cs="Times New Roman"/>
          <w:sz w:val="24"/>
          <w:szCs w:val="24"/>
        </w:rPr>
      </w:pPr>
      <w:r w:rsidRPr="00BF06B9">
        <w:rPr>
          <w:rFonts w:ascii="Times New Roman" w:hAnsi="Times New Roman" w:cs="Times New Roman"/>
          <w:b/>
          <w:sz w:val="24"/>
          <w:szCs w:val="24"/>
        </w:rPr>
        <w:t>Opći cilj:</w:t>
      </w:r>
      <w:r w:rsidR="00C9698C" w:rsidRPr="00BF06B9">
        <w:rPr>
          <w:rFonts w:ascii="Times New Roman" w:hAnsi="Times New Roman" w:cs="Times New Roman"/>
          <w:b/>
          <w:sz w:val="24"/>
          <w:szCs w:val="24"/>
        </w:rPr>
        <w:t xml:space="preserve"> </w:t>
      </w:r>
      <w:r w:rsidR="007E02A3" w:rsidRPr="00BF06B9">
        <w:rPr>
          <w:rFonts w:ascii="Times New Roman" w:hAnsi="Times New Roman" w:cs="Times New Roman"/>
          <w:sz w:val="24"/>
          <w:szCs w:val="24"/>
        </w:rPr>
        <w:t>s</w:t>
      </w:r>
      <w:r w:rsidR="00EA4A23" w:rsidRPr="00BF06B9">
        <w:rPr>
          <w:rFonts w:ascii="Times New Roman" w:hAnsi="Times New Roman" w:cs="Times New Roman"/>
          <w:sz w:val="24"/>
          <w:szCs w:val="24"/>
        </w:rPr>
        <w:t xml:space="preserve">manjiti </w:t>
      </w:r>
      <w:r w:rsidR="007E02A3" w:rsidRPr="00BF06B9">
        <w:rPr>
          <w:rFonts w:ascii="Times New Roman" w:hAnsi="Times New Roman" w:cs="Times New Roman"/>
          <w:sz w:val="24"/>
          <w:szCs w:val="24"/>
        </w:rPr>
        <w:t xml:space="preserve">opterećenje  </w:t>
      </w:r>
      <w:r w:rsidR="00FC6F51" w:rsidRPr="00BF06B9">
        <w:rPr>
          <w:rFonts w:ascii="Times New Roman" w:hAnsi="Times New Roman" w:cs="Times New Roman"/>
          <w:sz w:val="24"/>
          <w:szCs w:val="24"/>
        </w:rPr>
        <w:t>KNB-ima</w:t>
      </w:r>
      <w:r w:rsidR="00901077" w:rsidRPr="00BF06B9">
        <w:rPr>
          <w:rFonts w:ascii="Times New Roman" w:hAnsi="Times New Roman" w:cs="Times New Roman"/>
          <w:sz w:val="24"/>
          <w:szCs w:val="24"/>
        </w:rPr>
        <w:t xml:space="preserve">, </w:t>
      </w:r>
      <w:r w:rsidR="007E02A3" w:rsidRPr="00BF06B9">
        <w:rPr>
          <w:rFonts w:ascii="Times New Roman" w:hAnsi="Times New Roman" w:cs="Times New Roman"/>
          <w:sz w:val="24"/>
          <w:szCs w:val="24"/>
        </w:rPr>
        <w:t>poduzimajući integrirane aktivnosti</w:t>
      </w:r>
      <w:r w:rsidR="00C9698C" w:rsidRPr="00BF06B9">
        <w:rPr>
          <w:rFonts w:ascii="Times New Roman" w:hAnsi="Times New Roman" w:cs="Times New Roman"/>
          <w:sz w:val="24"/>
          <w:szCs w:val="24"/>
        </w:rPr>
        <w:t xml:space="preserve"> </w:t>
      </w:r>
      <w:r w:rsidR="007E02A3" w:rsidRPr="00BF06B9">
        <w:rPr>
          <w:rFonts w:ascii="Times New Roman" w:hAnsi="Times New Roman" w:cs="Times New Roman"/>
          <w:sz w:val="24"/>
          <w:szCs w:val="24"/>
        </w:rPr>
        <w:t xml:space="preserve">prema zajedničkim čimbenicima rizika i njihovim osnovnim determinantama putem međusektorske suradnje, te </w:t>
      </w:r>
      <w:r w:rsidR="00901077" w:rsidRPr="00BF06B9">
        <w:rPr>
          <w:rFonts w:ascii="Times New Roman" w:hAnsi="Times New Roman" w:cs="Times New Roman"/>
          <w:sz w:val="24"/>
          <w:szCs w:val="24"/>
        </w:rPr>
        <w:t>osnažiti zdravstveni</w:t>
      </w:r>
      <w:r w:rsidR="007E02A3" w:rsidRPr="00BF06B9">
        <w:rPr>
          <w:rFonts w:ascii="Times New Roman" w:hAnsi="Times New Roman" w:cs="Times New Roman"/>
          <w:sz w:val="24"/>
          <w:szCs w:val="24"/>
        </w:rPr>
        <w:t xml:space="preserve"> sustav za </w:t>
      </w:r>
      <w:r w:rsidR="009934D6" w:rsidRPr="00BF06B9">
        <w:rPr>
          <w:rFonts w:ascii="Times New Roman" w:hAnsi="Times New Roman" w:cs="Times New Roman"/>
          <w:sz w:val="24"/>
          <w:szCs w:val="24"/>
        </w:rPr>
        <w:t xml:space="preserve">prevenciju i nadzor nad </w:t>
      </w:r>
      <w:r w:rsidRPr="00BF06B9">
        <w:rPr>
          <w:rFonts w:ascii="Times New Roman" w:hAnsi="Times New Roman" w:cs="Times New Roman"/>
          <w:sz w:val="24"/>
          <w:szCs w:val="24"/>
        </w:rPr>
        <w:t xml:space="preserve"> kroničnim nezaraznim bolestima</w:t>
      </w:r>
      <w:r w:rsidR="009934D6" w:rsidRPr="00BF06B9">
        <w:rPr>
          <w:rFonts w:ascii="Times New Roman" w:hAnsi="Times New Roman" w:cs="Times New Roman"/>
          <w:sz w:val="24"/>
          <w:szCs w:val="24"/>
        </w:rPr>
        <w:t>.</w:t>
      </w:r>
    </w:p>
    <w:p w14:paraId="73F06287" w14:textId="77777777" w:rsidR="000742D4" w:rsidRPr="00BF06B9" w:rsidRDefault="00F963DE" w:rsidP="00BE475B">
      <w:pPr>
        <w:rPr>
          <w:rFonts w:ascii="Times New Roman" w:hAnsi="Times New Roman" w:cs="Times New Roman"/>
          <w:b/>
          <w:i/>
          <w:sz w:val="24"/>
          <w:szCs w:val="24"/>
        </w:rPr>
      </w:pPr>
      <w:r w:rsidRPr="00BF06B9">
        <w:rPr>
          <w:rFonts w:ascii="Times New Roman" w:hAnsi="Times New Roman" w:cs="Times New Roman"/>
          <w:b/>
          <w:sz w:val="24"/>
          <w:szCs w:val="24"/>
        </w:rPr>
        <w:t>Specifični c</w:t>
      </w:r>
      <w:r w:rsidR="000742D4" w:rsidRPr="00BF06B9">
        <w:rPr>
          <w:rFonts w:ascii="Times New Roman" w:hAnsi="Times New Roman" w:cs="Times New Roman"/>
          <w:b/>
          <w:sz w:val="24"/>
          <w:szCs w:val="24"/>
        </w:rPr>
        <w:t>iljevi</w:t>
      </w:r>
      <w:r w:rsidR="000742D4" w:rsidRPr="00BF06B9">
        <w:rPr>
          <w:rFonts w:ascii="Times New Roman" w:hAnsi="Times New Roman" w:cs="Times New Roman"/>
          <w:b/>
          <w:i/>
          <w:sz w:val="24"/>
          <w:szCs w:val="24"/>
        </w:rPr>
        <w:t>:</w:t>
      </w:r>
      <w:r w:rsidR="009934D6" w:rsidRPr="00BF06B9">
        <w:rPr>
          <w:rFonts w:ascii="Times New Roman" w:hAnsi="Times New Roman" w:cs="Times New Roman"/>
          <w:b/>
          <w:i/>
          <w:sz w:val="24"/>
          <w:szCs w:val="24"/>
        </w:rPr>
        <w:t xml:space="preserve">  </w:t>
      </w:r>
    </w:p>
    <w:p w14:paraId="6800B9AB" w14:textId="019955B8" w:rsidR="009934D6" w:rsidRPr="00BF06B9" w:rsidRDefault="000742D4" w:rsidP="00BE475B">
      <w:pPr>
        <w:rPr>
          <w:rFonts w:ascii="Times New Roman" w:hAnsi="Times New Roman" w:cs="Times New Roman"/>
          <w:sz w:val="24"/>
          <w:szCs w:val="24"/>
        </w:rPr>
      </w:pPr>
      <w:r w:rsidRPr="00BF06B9">
        <w:rPr>
          <w:rFonts w:ascii="Times New Roman" w:hAnsi="Times New Roman" w:cs="Times New Roman"/>
          <w:sz w:val="24"/>
          <w:szCs w:val="24"/>
        </w:rPr>
        <w:t>1.</w:t>
      </w:r>
      <w:r w:rsidR="006E7EB5" w:rsidRPr="00BF06B9">
        <w:rPr>
          <w:rFonts w:ascii="Times New Roman" w:hAnsi="Times New Roman" w:cs="Times New Roman"/>
          <w:sz w:val="24"/>
          <w:szCs w:val="24"/>
        </w:rPr>
        <w:t xml:space="preserve"> </w:t>
      </w:r>
      <w:r w:rsidR="006E7EB5" w:rsidRPr="00BF06B9">
        <w:rPr>
          <w:rFonts w:ascii="Times New Roman" w:hAnsi="Times New Roman" w:cs="Times New Roman"/>
          <w:color w:val="000000" w:themeColor="text1"/>
          <w:sz w:val="24"/>
          <w:szCs w:val="24"/>
        </w:rPr>
        <w:t xml:space="preserve">smanjiti prijevremenu smrtnost </w:t>
      </w:r>
      <w:r w:rsidRPr="00BF06B9">
        <w:rPr>
          <w:rFonts w:ascii="Times New Roman" w:hAnsi="Times New Roman" w:cs="Times New Roman"/>
          <w:sz w:val="24"/>
          <w:szCs w:val="24"/>
        </w:rPr>
        <w:t xml:space="preserve">od </w:t>
      </w:r>
      <w:r w:rsidR="00CF1907">
        <w:rPr>
          <w:rFonts w:ascii="Times New Roman" w:hAnsi="Times New Roman" w:cs="Times New Roman"/>
          <w:sz w:val="24"/>
          <w:szCs w:val="24"/>
        </w:rPr>
        <w:t>četiri vodeće KNB za 25% do 2026</w:t>
      </w:r>
      <w:r w:rsidRPr="00BF06B9">
        <w:rPr>
          <w:rFonts w:ascii="Times New Roman" w:hAnsi="Times New Roman" w:cs="Times New Roman"/>
          <w:sz w:val="24"/>
          <w:szCs w:val="24"/>
        </w:rPr>
        <w:t>. godine (NCD global monitoring framework), ili za 30% do 2030. godine (Sustainable Development Goals)</w:t>
      </w:r>
      <w:r w:rsidR="00395864" w:rsidRPr="00BF06B9">
        <w:rPr>
          <w:rFonts w:ascii="Times New Roman" w:hAnsi="Times New Roman" w:cs="Times New Roman"/>
          <w:sz w:val="24"/>
          <w:szCs w:val="24"/>
        </w:rPr>
        <w:t xml:space="preserve"> u odnosu na polazišnu 2010. godinu</w:t>
      </w:r>
    </w:p>
    <w:p w14:paraId="7EDFD339" w14:textId="77777777" w:rsidR="00395864" w:rsidRPr="00BF06B9" w:rsidRDefault="00395864" w:rsidP="00BE475B">
      <w:pPr>
        <w:rPr>
          <w:rFonts w:ascii="Times New Roman" w:hAnsi="Times New Roman" w:cs="Times New Roman"/>
          <w:sz w:val="24"/>
          <w:szCs w:val="24"/>
        </w:rPr>
      </w:pPr>
      <w:r w:rsidRPr="00BF06B9">
        <w:rPr>
          <w:rFonts w:ascii="Times New Roman" w:hAnsi="Times New Roman" w:cs="Times New Roman"/>
          <w:sz w:val="24"/>
          <w:szCs w:val="24"/>
        </w:rPr>
        <w:t xml:space="preserve">2. </w:t>
      </w:r>
      <w:r w:rsidR="006E7EB5" w:rsidRPr="00BF06B9">
        <w:rPr>
          <w:rFonts w:ascii="Times New Roman" w:hAnsi="Times New Roman" w:cs="Times New Roman"/>
          <w:color w:val="000000" w:themeColor="text1"/>
          <w:sz w:val="24"/>
          <w:szCs w:val="24"/>
        </w:rPr>
        <w:t>smanjiti</w:t>
      </w:r>
      <w:r w:rsidR="008E0538" w:rsidRPr="00BF06B9">
        <w:rPr>
          <w:rFonts w:ascii="Times New Roman" w:hAnsi="Times New Roman" w:cs="Times New Roman"/>
          <w:color w:val="000000" w:themeColor="text1"/>
          <w:sz w:val="24"/>
          <w:szCs w:val="24"/>
        </w:rPr>
        <w:t xml:space="preserve"> štetn</w:t>
      </w:r>
      <w:r w:rsidR="006E7EB5" w:rsidRPr="00BF06B9">
        <w:rPr>
          <w:rFonts w:ascii="Times New Roman" w:hAnsi="Times New Roman" w:cs="Times New Roman"/>
          <w:color w:val="000000" w:themeColor="text1"/>
          <w:sz w:val="24"/>
          <w:szCs w:val="24"/>
        </w:rPr>
        <w:t>u</w:t>
      </w:r>
      <w:r w:rsidR="008E0538" w:rsidRPr="00BF06B9">
        <w:rPr>
          <w:rFonts w:ascii="Times New Roman" w:hAnsi="Times New Roman" w:cs="Times New Roman"/>
          <w:color w:val="000000" w:themeColor="text1"/>
          <w:sz w:val="24"/>
          <w:szCs w:val="24"/>
        </w:rPr>
        <w:t xml:space="preserve"> uporab</w:t>
      </w:r>
      <w:r w:rsidR="006E7EB5" w:rsidRPr="00BF06B9">
        <w:rPr>
          <w:rFonts w:ascii="Times New Roman" w:hAnsi="Times New Roman" w:cs="Times New Roman"/>
          <w:color w:val="000000" w:themeColor="text1"/>
          <w:sz w:val="24"/>
          <w:szCs w:val="24"/>
        </w:rPr>
        <w:t>u</w:t>
      </w:r>
      <w:r w:rsidR="008E0538" w:rsidRPr="00BF06B9">
        <w:rPr>
          <w:rFonts w:ascii="Times New Roman" w:hAnsi="Times New Roman" w:cs="Times New Roman"/>
          <w:color w:val="000000" w:themeColor="text1"/>
          <w:sz w:val="24"/>
          <w:szCs w:val="24"/>
        </w:rPr>
        <w:t xml:space="preserve"> alkohola </w:t>
      </w:r>
      <w:r w:rsidR="008E0538" w:rsidRPr="00BF06B9">
        <w:rPr>
          <w:rFonts w:ascii="Times New Roman" w:hAnsi="Times New Roman" w:cs="Times New Roman"/>
          <w:sz w:val="24"/>
          <w:szCs w:val="24"/>
        </w:rPr>
        <w:t>najmanje za 10%</w:t>
      </w:r>
    </w:p>
    <w:p w14:paraId="6BB72671" w14:textId="77777777" w:rsidR="008E0538" w:rsidRPr="00BF06B9" w:rsidRDefault="006E7EB5" w:rsidP="00BE475B">
      <w:pPr>
        <w:rPr>
          <w:rFonts w:ascii="Times New Roman" w:hAnsi="Times New Roman" w:cs="Times New Roman"/>
          <w:color w:val="000000" w:themeColor="text1"/>
          <w:sz w:val="24"/>
          <w:szCs w:val="24"/>
        </w:rPr>
      </w:pPr>
      <w:r w:rsidRPr="00BF06B9">
        <w:rPr>
          <w:rFonts w:ascii="Times New Roman" w:hAnsi="Times New Roman" w:cs="Times New Roman"/>
          <w:sz w:val="24"/>
          <w:szCs w:val="24"/>
        </w:rPr>
        <w:t xml:space="preserve">3. </w:t>
      </w:r>
      <w:r w:rsidRPr="00BF06B9">
        <w:rPr>
          <w:rFonts w:ascii="Times New Roman" w:hAnsi="Times New Roman" w:cs="Times New Roman"/>
          <w:color w:val="000000" w:themeColor="text1"/>
          <w:sz w:val="24"/>
          <w:szCs w:val="24"/>
        </w:rPr>
        <w:t>smanjiti prevalenciju</w:t>
      </w:r>
      <w:r w:rsidR="008E0538" w:rsidRPr="00BF06B9">
        <w:rPr>
          <w:rFonts w:ascii="Times New Roman" w:hAnsi="Times New Roman" w:cs="Times New Roman"/>
          <w:color w:val="000000" w:themeColor="text1"/>
          <w:sz w:val="24"/>
          <w:szCs w:val="24"/>
        </w:rPr>
        <w:t xml:space="preserve"> nedovoljne tjelesne aktivnosti najmanje za 10%</w:t>
      </w:r>
    </w:p>
    <w:p w14:paraId="6C4ABD40" w14:textId="77777777" w:rsidR="008E0538" w:rsidRPr="00BF06B9" w:rsidRDefault="006E7EB5" w:rsidP="00BE475B">
      <w:pPr>
        <w:rPr>
          <w:rFonts w:ascii="Times New Roman" w:hAnsi="Times New Roman" w:cs="Times New Roman"/>
          <w:color w:val="000000" w:themeColor="text1"/>
          <w:sz w:val="24"/>
          <w:szCs w:val="24"/>
        </w:rPr>
      </w:pPr>
      <w:r w:rsidRPr="00BF06B9">
        <w:rPr>
          <w:rFonts w:ascii="Times New Roman" w:hAnsi="Times New Roman" w:cs="Times New Roman"/>
          <w:color w:val="000000" w:themeColor="text1"/>
          <w:sz w:val="24"/>
          <w:szCs w:val="24"/>
        </w:rPr>
        <w:t>4. smanjiti</w:t>
      </w:r>
      <w:r w:rsidR="008E0538" w:rsidRPr="00BF06B9">
        <w:rPr>
          <w:rFonts w:ascii="Times New Roman" w:hAnsi="Times New Roman" w:cs="Times New Roman"/>
          <w:color w:val="000000" w:themeColor="text1"/>
          <w:sz w:val="24"/>
          <w:szCs w:val="24"/>
        </w:rPr>
        <w:t xml:space="preserve"> prosječn</w:t>
      </w:r>
      <w:r w:rsidRPr="00BF06B9">
        <w:rPr>
          <w:rFonts w:ascii="Times New Roman" w:hAnsi="Times New Roman" w:cs="Times New Roman"/>
          <w:color w:val="000000" w:themeColor="text1"/>
          <w:sz w:val="24"/>
          <w:szCs w:val="24"/>
        </w:rPr>
        <w:t>i</w:t>
      </w:r>
      <w:r w:rsidR="008E0538" w:rsidRPr="00BF06B9">
        <w:rPr>
          <w:rFonts w:ascii="Times New Roman" w:hAnsi="Times New Roman" w:cs="Times New Roman"/>
          <w:color w:val="000000" w:themeColor="text1"/>
          <w:sz w:val="24"/>
          <w:szCs w:val="24"/>
        </w:rPr>
        <w:t xml:space="preserve"> unos soli na razini populacije za 30%</w:t>
      </w:r>
    </w:p>
    <w:p w14:paraId="0A4B385D" w14:textId="77777777" w:rsidR="008E0538" w:rsidRPr="00BF06B9" w:rsidRDefault="006E7EB5" w:rsidP="00BE475B">
      <w:pPr>
        <w:rPr>
          <w:rFonts w:ascii="Times New Roman" w:hAnsi="Times New Roman" w:cs="Times New Roman"/>
          <w:color w:val="000000" w:themeColor="text1"/>
          <w:sz w:val="24"/>
          <w:szCs w:val="24"/>
        </w:rPr>
      </w:pPr>
      <w:r w:rsidRPr="00BF06B9">
        <w:rPr>
          <w:rFonts w:ascii="Times New Roman" w:hAnsi="Times New Roman" w:cs="Times New Roman"/>
          <w:color w:val="000000" w:themeColor="text1"/>
          <w:sz w:val="24"/>
          <w:szCs w:val="24"/>
        </w:rPr>
        <w:t>5. smanjiti</w:t>
      </w:r>
      <w:r w:rsidR="008E0538" w:rsidRPr="00BF06B9">
        <w:rPr>
          <w:rFonts w:ascii="Times New Roman" w:hAnsi="Times New Roman" w:cs="Times New Roman"/>
          <w:color w:val="000000" w:themeColor="text1"/>
          <w:sz w:val="24"/>
          <w:szCs w:val="24"/>
        </w:rPr>
        <w:t xml:space="preserve"> prevalencij</w:t>
      </w:r>
      <w:r w:rsidRPr="00BF06B9">
        <w:rPr>
          <w:rFonts w:ascii="Times New Roman" w:hAnsi="Times New Roman" w:cs="Times New Roman"/>
          <w:color w:val="000000" w:themeColor="text1"/>
          <w:sz w:val="24"/>
          <w:szCs w:val="24"/>
        </w:rPr>
        <w:t>u</w:t>
      </w:r>
      <w:r w:rsidR="008E0538" w:rsidRPr="00BF06B9">
        <w:rPr>
          <w:rFonts w:ascii="Times New Roman" w:hAnsi="Times New Roman" w:cs="Times New Roman"/>
          <w:color w:val="000000" w:themeColor="text1"/>
          <w:sz w:val="24"/>
          <w:szCs w:val="24"/>
        </w:rPr>
        <w:t xml:space="preserve"> pušenja u osoba starijih od 15 godina za 30%</w:t>
      </w:r>
    </w:p>
    <w:p w14:paraId="02BE01DC" w14:textId="77777777" w:rsidR="008E0538" w:rsidRPr="00BF06B9" w:rsidRDefault="008E0538" w:rsidP="00BE475B">
      <w:pPr>
        <w:rPr>
          <w:rFonts w:ascii="Times New Roman" w:hAnsi="Times New Roman" w:cs="Times New Roman"/>
          <w:color w:val="000000" w:themeColor="text1"/>
          <w:sz w:val="24"/>
          <w:szCs w:val="24"/>
        </w:rPr>
      </w:pPr>
      <w:r w:rsidRPr="00BF06B9">
        <w:rPr>
          <w:rFonts w:ascii="Times New Roman" w:hAnsi="Times New Roman" w:cs="Times New Roman"/>
          <w:color w:val="000000" w:themeColor="text1"/>
          <w:sz w:val="24"/>
          <w:szCs w:val="24"/>
        </w:rPr>
        <w:t>6.</w:t>
      </w:r>
      <w:r w:rsidR="006E7EB5" w:rsidRPr="00BF06B9">
        <w:rPr>
          <w:rFonts w:ascii="Times New Roman" w:hAnsi="Times New Roman" w:cs="Times New Roman"/>
          <w:color w:val="000000" w:themeColor="text1"/>
          <w:sz w:val="24"/>
          <w:szCs w:val="24"/>
        </w:rPr>
        <w:t xml:space="preserve"> smanjiti</w:t>
      </w:r>
      <w:r w:rsidRPr="00BF06B9">
        <w:rPr>
          <w:rFonts w:ascii="Times New Roman" w:hAnsi="Times New Roman" w:cs="Times New Roman"/>
          <w:color w:val="000000" w:themeColor="text1"/>
          <w:sz w:val="24"/>
          <w:szCs w:val="24"/>
        </w:rPr>
        <w:t xml:space="preserve"> prevalencij</w:t>
      </w:r>
      <w:r w:rsidR="006E7EB5" w:rsidRPr="00BF06B9">
        <w:rPr>
          <w:rFonts w:ascii="Times New Roman" w:hAnsi="Times New Roman" w:cs="Times New Roman"/>
          <w:color w:val="000000" w:themeColor="text1"/>
          <w:sz w:val="24"/>
          <w:szCs w:val="24"/>
        </w:rPr>
        <w:t>u</w:t>
      </w:r>
      <w:r w:rsidRPr="00BF06B9">
        <w:rPr>
          <w:rFonts w:ascii="Times New Roman" w:hAnsi="Times New Roman" w:cs="Times New Roman"/>
          <w:color w:val="000000" w:themeColor="text1"/>
          <w:sz w:val="24"/>
          <w:szCs w:val="24"/>
        </w:rPr>
        <w:t xml:space="preserve"> povišenog </w:t>
      </w:r>
      <w:r w:rsidR="0091399A" w:rsidRPr="00BF06B9">
        <w:rPr>
          <w:rFonts w:ascii="Times New Roman" w:hAnsi="Times New Roman" w:cs="Times New Roman"/>
          <w:color w:val="000000" w:themeColor="text1"/>
          <w:sz w:val="24"/>
          <w:szCs w:val="24"/>
        </w:rPr>
        <w:t xml:space="preserve">arterijskog </w:t>
      </w:r>
      <w:r w:rsidRPr="00BF06B9">
        <w:rPr>
          <w:rFonts w:ascii="Times New Roman" w:hAnsi="Times New Roman" w:cs="Times New Roman"/>
          <w:color w:val="000000" w:themeColor="text1"/>
          <w:sz w:val="24"/>
          <w:szCs w:val="24"/>
        </w:rPr>
        <w:t>krvnog tlaka za 25%</w:t>
      </w:r>
    </w:p>
    <w:p w14:paraId="4E59FFA1" w14:textId="77777777" w:rsidR="00177D5E" w:rsidRPr="00BF06B9" w:rsidRDefault="00177D5E" w:rsidP="00BE475B">
      <w:pPr>
        <w:rPr>
          <w:rFonts w:ascii="Times New Roman" w:hAnsi="Times New Roman" w:cs="Times New Roman"/>
          <w:sz w:val="24"/>
          <w:szCs w:val="24"/>
        </w:rPr>
      </w:pPr>
      <w:r w:rsidRPr="00BF06B9">
        <w:rPr>
          <w:rFonts w:ascii="Times New Roman" w:hAnsi="Times New Roman" w:cs="Times New Roman"/>
          <w:color w:val="000000" w:themeColor="text1"/>
          <w:sz w:val="24"/>
          <w:szCs w:val="24"/>
        </w:rPr>
        <w:t xml:space="preserve">7. zaustaviti porast </w:t>
      </w:r>
      <w:r w:rsidRPr="00BF06B9">
        <w:rPr>
          <w:rFonts w:ascii="Times New Roman" w:hAnsi="Times New Roman" w:cs="Times New Roman"/>
          <w:sz w:val="24"/>
          <w:szCs w:val="24"/>
        </w:rPr>
        <w:t>prevalencije šećerne bolesti i debljine</w:t>
      </w:r>
    </w:p>
    <w:p w14:paraId="6DB0B1DC" w14:textId="77777777" w:rsidR="00177D5E" w:rsidRPr="00BF06B9" w:rsidRDefault="00177D5E" w:rsidP="00BE475B">
      <w:pPr>
        <w:rPr>
          <w:rFonts w:ascii="Times New Roman" w:hAnsi="Times New Roman" w:cs="Times New Roman"/>
          <w:sz w:val="24"/>
          <w:szCs w:val="24"/>
        </w:rPr>
      </w:pPr>
      <w:r w:rsidRPr="00BF06B9">
        <w:rPr>
          <w:rFonts w:ascii="Times New Roman" w:hAnsi="Times New Roman" w:cs="Times New Roman"/>
          <w:sz w:val="24"/>
          <w:szCs w:val="24"/>
        </w:rPr>
        <w:t xml:space="preserve">8. </w:t>
      </w:r>
      <w:r w:rsidR="00884724" w:rsidRPr="00BF06B9">
        <w:rPr>
          <w:rFonts w:ascii="Times New Roman" w:hAnsi="Times New Roman" w:cs="Times New Roman"/>
          <w:sz w:val="24"/>
          <w:szCs w:val="24"/>
        </w:rPr>
        <w:t xml:space="preserve">omogućiti da </w:t>
      </w:r>
      <w:r w:rsidR="00F963DE" w:rsidRPr="00BF06B9">
        <w:rPr>
          <w:rFonts w:ascii="Times New Roman" w:hAnsi="Times New Roman" w:cs="Times New Roman"/>
          <w:sz w:val="24"/>
          <w:szCs w:val="24"/>
        </w:rPr>
        <w:t xml:space="preserve"> većina </w:t>
      </w:r>
      <w:r w:rsidRPr="00BF06B9">
        <w:rPr>
          <w:rFonts w:ascii="Times New Roman" w:hAnsi="Times New Roman" w:cs="Times New Roman"/>
          <w:sz w:val="24"/>
          <w:szCs w:val="24"/>
        </w:rPr>
        <w:t>osoba kojima je to potrebno prima terapiju lijekovima i savjetovanje (uključujući kontrolu glikemije) radi prevencije srčanog i moždanog udara</w:t>
      </w:r>
    </w:p>
    <w:p w14:paraId="2EA424C2" w14:textId="77777777" w:rsidR="00177D5E" w:rsidRPr="00BF06B9" w:rsidRDefault="00177D5E" w:rsidP="00BE475B">
      <w:pPr>
        <w:rPr>
          <w:rFonts w:ascii="Times New Roman" w:hAnsi="Times New Roman" w:cs="Times New Roman"/>
          <w:sz w:val="24"/>
          <w:szCs w:val="24"/>
        </w:rPr>
      </w:pPr>
      <w:r w:rsidRPr="00BF06B9">
        <w:rPr>
          <w:rFonts w:ascii="Times New Roman" w:hAnsi="Times New Roman" w:cs="Times New Roman"/>
          <w:sz w:val="24"/>
          <w:szCs w:val="24"/>
        </w:rPr>
        <w:t>9.</w:t>
      </w:r>
      <w:r w:rsidR="006E7EB5" w:rsidRPr="00BF06B9">
        <w:rPr>
          <w:rFonts w:ascii="Times New Roman" w:hAnsi="Times New Roman" w:cs="Times New Roman"/>
          <w:sz w:val="24"/>
          <w:szCs w:val="24"/>
        </w:rPr>
        <w:t xml:space="preserve"> </w:t>
      </w:r>
      <w:r w:rsidR="00884724" w:rsidRPr="00BF06B9">
        <w:rPr>
          <w:rFonts w:ascii="Times New Roman" w:hAnsi="Times New Roman" w:cs="Times New Roman"/>
          <w:sz w:val="24"/>
          <w:szCs w:val="24"/>
        </w:rPr>
        <w:t>osigurati</w:t>
      </w:r>
      <w:r w:rsidRPr="00BF06B9">
        <w:rPr>
          <w:rFonts w:ascii="Times New Roman" w:hAnsi="Times New Roman" w:cs="Times New Roman"/>
          <w:sz w:val="24"/>
          <w:szCs w:val="24"/>
        </w:rPr>
        <w:t xml:space="preserve"> </w:t>
      </w:r>
      <w:r w:rsidR="00F963DE" w:rsidRPr="00BF06B9">
        <w:rPr>
          <w:rFonts w:ascii="Times New Roman" w:hAnsi="Times New Roman" w:cs="Times New Roman"/>
          <w:sz w:val="24"/>
          <w:szCs w:val="24"/>
        </w:rPr>
        <w:t xml:space="preserve"> bolju </w:t>
      </w:r>
      <w:r w:rsidRPr="00BF06B9">
        <w:rPr>
          <w:rFonts w:ascii="Times New Roman" w:hAnsi="Times New Roman" w:cs="Times New Roman"/>
          <w:sz w:val="24"/>
          <w:szCs w:val="24"/>
        </w:rPr>
        <w:t>dostupnost i raspoloživost osnovne terapije za zbrinjavanje vodećih KNB</w:t>
      </w:r>
      <w:r w:rsidR="004145E6">
        <w:rPr>
          <w:rFonts w:ascii="Times New Roman" w:hAnsi="Times New Roman" w:cs="Times New Roman"/>
          <w:sz w:val="24"/>
          <w:szCs w:val="24"/>
        </w:rPr>
        <w:t>-a</w:t>
      </w:r>
      <w:r w:rsidRPr="00BF06B9">
        <w:rPr>
          <w:rFonts w:ascii="Times New Roman" w:hAnsi="Times New Roman" w:cs="Times New Roman"/>
          <w:sz w:val="24"/>
          <w:szCs w:val="24"/>
        </w:rPr>
        <w:t>.</w:t>
      </w:r>
    </w:p>
    <w:p w14:paraId="6A22E63D" w14:textId="77777777" w:rsidR="005676B2" w:rsidRDefault="005676B2" w:rsidP="00BE475B">
      <w:pPr>
        <w:rPr>
          <w:rFonts w:ascii="Times New Roman" w:hAnsi="Times New Roman" w:cs="Times New Roman"/>
          <w:b/>
          <w:sz w:val="24"/>
          <w:szCs w:val="24"/>
        </w:rPr>
      </w:pPr>
    </w:p>
    <w:p w14:paraId="57E7A21A" w14:textId="77777777" w:rsidR="00EA4A23" w:rsidRPr="00AF20FC" w:rsidRDefault="00502A84" w:rsidP="00BE475B">
      <w:pPr>
        <w:rPr>
          <w:rFonts w:ascii="Times New Roman" w:hAnsi="Times New Roman" w:cs="Times New Roman"/>
          <w:b/>
          <w:sz w:val="24"/>
          <w:szCs w:val="24"/>
        </w:rPr>
      </w:pPr>
      <w:r w:rsidRPr="00AF20FC">
        <w:rPr>
          <w:rFonts w:ascii="Times New Roman" w:hAnsi="Times New Roman" w:cs="Times New Roman"/>
          <w:b/>
          <w:sz w:val="24"/>
          <w:szCs w:val="24"/>
        </w:rPr>
        <w:lastRenderedPageBreak/>
        <w:t>Prioritetna područja djelovanja:</w:t>
      </w:r>
    </w:p>
    <w:p w14:paraId="6C42A785" w14:textId="77777777" w:rsidR="00502A84" w:rsidRPr="00AF20FC" w:rsidRDefault="00502A84" w:rsidP="00BE475B">
      <w:pPr>
        <w:pStyle w:val="Odlomakpopisa"/>
        <w:numPr>
          <w:ilvl w:val="0"/>
          <w:numId w:val="31"/>
        </w:numPr>
        <w:rPr>
          <w:rFonts w:ascii="Times New Roman" w:hAnsi="Times New Roman" w:cs="Times New Roman"/>
          <w:sz w:val="24"/>
          <w:szCs w:val="24"/>
        </w:rPr>
      </w:pPr>
      <w:r w:rsidRPr="00AF20FC">
        <w:rPr>
          <w:rFonts w:ascii="Times New Roman" w:hAnsi="Times New Roman" w:cs="Times New Roman"/>
          <w:sz w:val="24"/>
          <w:szCs w:val="24"/>
        </w:rPr>
        <w:t>Uprav</w:t>
      </w:r>
      <w:r w:rsidR="00BC2447" w:rsidRPr="00AF20FC">
        <w:rPr>
          <w:rFonts w:ascii="Times New Roman" w:hAnsi="Times New Roman" w:cs="Times New Roman"/>
          <w:sz w:val="24"/>
          <w:szCs w:val="24"/>
        </w:rPr>
        <w:t>ljanje</w:t>
      </w:r>
      <w:r w:rsidR="00241721" w:rsidRPr="00AF20FC">
        <w:rPr>
          <w:rFonts w:ascii="Times New Roman" w:hAnsi="Times New Roman" w:cs="Times New Roman"/>
          <w:sz w:val="24"/>
          <w:szCs w:val="24"/>
        </w:rPr>
        <w:t xml:space="preserve"> </w:t>
      </w:r>
    </w:p>
    <w:p w14:paraId="54217E9E" w14:textId="77777777" w:rsidR="00736A82" w:rsidRPr="00AF20FC" w:rsidRDefault="00736A82" w:rsidP="00BE475B">
      <w:pPr>
        <w:pStyle w:val="Odlomakpopisa"/>
        <w:numPr>
          <w:ilvl w:val="0"/>
          <w:numId w:val="31"/>
        </w:numPr>
        <w:rPr>
          <w:rFonts w:ascii="Times New Roman" w:hAnsi="Times New Roman" w:cs="Times New Roman"/>
          <w:sz w:val="24"/>
          <w:szCs w:val="24"/>
        </w:rPr>
      </w:pPr>
      <w:r w:rsidRPr="00AF20FC">
        <w:rPr>
          <w:rFonts w:ascii="Times New Roman" w:hAnsi="Times New Roman" w:cs="Times New Roman"/>
          <w:sz w:val="24"/>
          <w:szCs w:val="24"/>
        </w:rPr>
        <w:t>Promicanje zdravlja i prevencija bolesti</w:t>
      </w:r>
    </w:p>
    <w:p w14:paraId="2403636B" w14:textId="77777777" w:rsidR="00E7128F" w:rsidRPr="00AF20FC" w:rsidRDefault="00E7128F" w:rsidP="00E7128F">
      <w:pPr>
        <w:pStyle w:val="Odlomakpopisa"/>
        <w:numPr>
          <w:ilvl w:val="0"/>
          <w:numId w:val="31"/>
        </w:numPr>
        <w:rPr>
          <w:rFonts w:ascii="Times New Roman" w:hAnsi="Times New Roman" w:cs="Times New Roman"/>
          <w:sz w:val="24"/>
          <w:szCs w:val="24"/>
        </w:rPr>
      </w:pPr>
      <w:r w:rsidRPr="00AF20FC">
        <w:rPr>
          <w:rFonts w:ascii="Times New Roman" w:hAnsi="Times New Roman" w:cs="Times New Roman"/>
          <w:sz w:val="24"/>
          <w:szCs w:val="24"/>
        </w:rPr>
        <w:t>Zdravstveni sustav</w:t>
      </w:r>
    </w:p>
    <w:p w14:paraId="3109C88E" w14:textId="77777777" w:rsidR="00502A84" w:rsidRPr="00AF20FC" w:rsidRDefault="00502A84" w:rsidP="00BE475B">
      <w:pPr>
        <w:pStyle w:val="Odlomakpopisa"/>
        <w:numPr>
          <w:ilvl w:val="0"/>
          <w:numId w:val="31"/>
        </w:numPr>
        <w:rPr>
          <w:rFonts w:ascii="Times New Roman" w:hAnsi="Times New Roman" w:cs="Times New Roman"/>
          <w:sz w:val="24"/>
          <w:szCs w:val="24"/>
        </w:rPr>
      </w:pPr>
      <w:r w:rsidRPr="00AF20FC">
        <w:rPr>
          <w:rFonts w:ascii="Times New Roman" w:hAnsi="Times New Roman" w:cs="Times New Roman"/>
          <w:sz w:val="24"/>
          <w:szCs w:val="24"/>
        </w:rPr>
        <w:t>Nadzor, monitoring, evaluacija i istraživanja</w:t>
      </w:r>
    </w:p>
    <w:p w14:paraId="5F5FAA67" w14:textId="77777777" w:rsidR="00A51088" w:rsidRPr="00BF06B9" w:rsidRDefault="00A51088" w:rsidP="00BE475B">
      <w:pPr>
        <w:rPr>
          <w:rFonts w:ascii="Times New Roman" w:hAnsi="Times New Roman" w:cs="Times New Roman"/>
          <w:b/>
          <w:sz w:val="24"/>
          <w:szCs w:val="24"/>
        </w:rPr>
      </w:pPr>
      <w:r w:rsidRPr="00BF06B9">
        <w:rPr>
          <w:rFonts w:ascii="Times New Roman" w:hAnsi="Times New Roman" w:cs="Times New Roman"/>
          <w:b/>
          <w:sz w:val="24"/>
          <w:szCs w:val="24"/>
        </w:rPr>
        <w:t>Prioritetne intervencije:</w:t>
      </w:r>
    </w:p>
    <w:p w14:paraId="741921CF" w14:textId="77777777" w:rsidR="00A51088" w:rsidRPr="00BF06B9" w:rsidRDefault="00A51088" w:rsidP="00BE475B">
      <w:pPr>
        <w:pStyle w:val="Odlomakpopisa"/>
        <w:numPr>
          <w:ilvl w:val="0"/>
          <w:numId w:val="32"/>
        </w:numPr>
        <w:rPr>
          <w:rFonts w:ascii="Times New Roman" w:hAnsi="Times New Roman" w:cs="Times New Roman"/>
          <w:sz w:val="24"/>
          <w:szCs w:val="24"/>
        </w:rPr>
      </w:pPr>
      <w:r w:rsidRPr="00BF06B9">
        <w:rPr>
          <w:rFonts w:ascii="Times New Roman" w:hAnsi="Times New Roman" w:cs="Times New Roman"/>
          <w:sz w:val="24"/>
          <w:szCs w:val="24"/>
        </w:rPr>
        <w:t>Promicanje zdravih životnih navika putem porezne i marketinške politike</w:t>
      </w:r>
    </w:p>
    <w:p w14:paraId="0332EDBA" w14:textId="77777777" w:rsidR="00A51088" w:rsidRPr="00BF06B9" w:rsidRDefault="00A51088" w:rsidP="00BE475B">
      <w:pPr>
        <w:pStyle w:val="Odlomakpopisa"/>
        <w:numPr>
          <w:ilvl w:val="0"/>
          <w:numId w:val="32"/>
        </w:numPr>
        <w:rPr>
          <w:rFonts w:ascii="Times New Roman" w:hAnsi="Times New Roman" w:cs="Times New Roman"/>
          <w:sz w:val="24"/>
          <w:szCs w:val="24"/>
        </w:rPr>
      </w:pPr>
      <w:r w:rsidRPr="00BF06B9">
        <w:rPr>
          <w:rFonts w:ascii="Times New Roman" w:hAnsi="Times New Roman" w:cs="Times New Roman"/>
          <w:sz w:val="24"/>
          <w:szCs w:val="24"/>
        </w:rPr>
        <w:t>Reformulacija prehrambenih proizvoda</w:t>
      </w:r>
      <w:r w:rsidR="00BC0621" w:rsidRPr="00BF06B9">
        <w:rPr>
          <w:rFonts w:ascii="Times New Roman" w:hAnsi="Times New Roman" w:cs="Times New Roman"/>
          <w:sz w:val="24"/>
          <w:szCs w:val="24"/>
        </w:rPr>
        <w:t xml:space="preserve"> -</w:t>
      </w:r>
      <w:r w:rsidRPr="00BF06B9">
        <w:rPr>
          <w:rFonts w:ascii="Times New Roman" w:hAnsi="Times New Roman" w:cs="Times New Roman"/>
          <w:sz w:val="24"/>
          <w:szCs w:val="24"/>
        </w:rPr>
        <w:t xml:space="preserve"> zasićene i transmasne kiseline, šećeri</w:t>
      </w:r>
    </w:p>
    <w:p w14:paraId="53D69EDC" w14:textId="77777777" w:rsidR="00A51088" w:rsidRPr="00BF06B9" w:rsidRDefault="00A51088" w:rsidP="00BE475B">
      <w:pPr>
        <w:pStyle w:val="Odlomakpopisa"/>
        <w:numPr>
          <w:ilvl w:val="0"/>
          <w:numId w:val="32"/>
        </w:numPr>
        <w:rPr>
          <w:rFonts w:ascii="Times New Roman" w:hAnsi="Times New Roman" w:cs="Times New Roman"/>
          <w:sz w:val="24"/>
          <w:szCs w:val="24"/>
        </w:rPr>
      </w:pPr>
      <w:r w:rsidRPr="00BF06B9">
        <w:rPr>
          <w:rFonts w:ascii="Times New Roman" w:hAnsi="Times New Roman" w:cs="Times New Roman"/>
          <w:sz w:val="24"/>
          <w:szCs w:val="24"/>
        </w:rPr>
        <w:t>Smanjenje sadržaja soli</w:t>
      </w:r>
    </w:p>
    <w:p w14:paraId="6B9930CB" w14:textId="77777777" w:rsidR="00226741" w:rsidRPr="00BF06B9" w:rsidRDefault="00A51088" w:rsidP="00BE475B">
      <w:pPr>
        <w:pStyle w:val="Odlomakpopisa"/>
        <w:numPr>
          <w:ilvl w:val="0"/>
          <w:numId w:val="32"/>
        </w:numPr>
        <w:rPr>
          <w:rFonts w:ascii="Times New Roman" w:hAnsi="Times New Roman" w:cs="Times New Roman"/>
          <w:sz w:val="24"/>
          <w:szCs w:val="24"/>
        </w:rPr>
      </w:pPr>
      <w:r w:rsidRPr="00BF06B9">
        <w:rPr>
          <w:rFonts w:ascii="Times New Roman" w:hAnsi="Times New Roman" w:cs="Times New Roman"/>
          <w:sz w:val="24"/>
          <w:szCs w:val="24"/>
        </w:rPr>
        <w:t>Procjena i zbrinjavanje kardiometaboličkog rizika (</w:t>
      </w:r>
      <w:r w:rsidR="0074450A" w:rsidRPr="00BF06B9">
        <w:rPr>
          <w:rFonts w:ascii="Times New Roman" w:hAnsi="Times New Roman" w:cs="Times New Roman"/>
          <w:sz w:val="24"/>
          <w:szCs w:val="24"/>
        </w:rPr>
        <w:t>KVB</w:t>
      </w:r>
      <w:r w:rsidRPr="00BF06B9">
        <w:rPr>
          <w:rFonts w:ascii="Times New Roman" w:hAnsi="Times New Roman" w:cs="Times New Roman"/>
          <w:sz w:val="24"/>
          <w:szCs w:val="24"/>
        </w:rPr>
        <w:t>, dijabetes, hipertenzija, hiperlipidemije)</w:t>
      </w:r>
    </w:p>
    <w:p w14:paraId="6EF1C88A" w14:textId="77777777" w:rsidR="00A51088" w:rsidRPr="00BF06B9" w:rsidRDefault="00226741" w:rsidP="00BE475B">
      <w:pPr>
        <w:pStyle w:val="Odlomakpopisa"/>
        <w:numPr>
          <w:ilvl w:val="0"/>
          <w:numId w:val="32"/>
        </w:numPr>
        <w:rPr>
          <w:rFonts w:ascii="Times New Roman" w:hAnsi="Times New Roman" w:cs="Times New Roman"/>
          <w:sz w:val="24"/>
          <w:szCs w:val="24"/>
        </w:rPr>
      </w:pPr>
      <w:r w:rsidRPr="00BF06B9">
        <w:rPr>
          <w:rFonts w:ascii="Times New Roman" w:hAnsi="Times New Roman" w:cs="Times New Roman"/>
          <w:sz w:val="24"/>
          <w:szCs w:val="24"/>
        </w:rPr>
        <w:t xml:space="preserve">Rano otkrivanje i liječenje malignih bolesti i ostalih </w:t>
      </w:r>
      <w:r w:rsidR="00C60AE4" w:rsidRPr="00BF06B9">
        <w:rPr>
          <w:rFonts w:ascii="Times New Roman" w:hAnsi="Times New Roman" w:cs="Times New Roman"/>
          <w:sz w:val="24"/>
          <w:szCs w:val="24"/>
        </w:rPr>
        <w:t>kroničnih nezaraznih bolesti</w:t>
      </w:r>
      <w:r w:rsidR="00A51088" w:rsidRPr="00BF06B9">
        <w:rPr>
          <w:rFonts w:ascii="Times New Roman" w:hAnsi="Times New Roman" w:cs="Times New Roman"/>
          <w:sz w:val="24"/>
          <w:szCs w:val="24"/>
        </w:rPr>
        <w:t xml:space="preserve"> </w:t>
      </w:r>
    </w:p>
    <w:p w14:paraId="4CA74C72" w14:textId="77777777" w:rsidR="0066335F" w:rsidRDefault="0066335F" w:rsidP="00BE475B">
      <w:pPr>
        <w:rPr>
          <w:rFonts w:ascii="Times New Roman" w:hAnsi="Times New Roman" w:cs="Times New Roman"/>
          <w:b/>
          <w:sz w:val="24"/>
          <w:szCs w:val="24"/>
        </w:rPr>
      </w:pPr>
    </w:p>
    <w:p w14:paraId="492C840F" w14:textId="77777777" w:rsidR="0066335F" w:rsidRDefault="0066335F" w:rsidP="00BE475B">
      <w:pPr>
        <w:rPr>
          <w:rFonts w:ascii="Times New Roman" w:hAnsi="Times New Roman" w:cs="Times New Roman"/>
          <w:b/>
          <w:sz w:val="24"/>
          <w:szCs w:val="24"/>
        </w:rPr>
      </w:pPr>
    </w:p>
    <w:p w14:paraId="4BD31AB3" w14:textId="77777777" w:rsidR="0066335F" w:rsidRDefault="0066335F" w:rsidP="00BE475B">
      <w:pPr>
        <w:rPr>
          <w:rFonts w:ascii="Times New Roman" w:hAnsi="Times New Roman" w:cs="Times New Roman"/>
          <w:b/>
          <w:sz w:val="24"/>
          <w:szCs w:val="24"/>
        </w:rPr>
      </w:pPr>
    </w:p>
    <w:p w14:paraId="7CB42A67" w14:textId="77777777" w:rsidR="0066335F" w:rsidRDefault="0066335F" w:rsidP="00BE475B">
      <w:pPr>
        <w:rPr>
          <w:rFonts w:ascii="Times New Roman" w:hAnsi="Times New Roman" w:cs="Times New Roman"/>
          <w:b/>
          <w:sz w:val="24"/>
          <w:szCs w:val="24"/>
        </w:rPr>
      </w:pPr>
    </w:p>
    <w:p w14:paraId="26CBA868" w14:textId="77777777" w:rsidR="003768E1" w:rsidRPr="00BF06B9" w:rsidRDefault="003768E1" w:rsidP="00BE475B">
      <w:pPr>
        <w:rPr>
          <w:rFonts w:ascii="Times New Roman" w:hAnsi="Times New Roman" w:cs="Times New Roman"/>
          <w:b/>
          <w:sz w:val="24"/>
          <w:szCs w:val="24"/>
        </w:rPr>
      </w:pPr>
    </w:p>
    <w:p w14:paraId="6E086257" w14:textId="77777777" w:rsidR="003768E1" w:rsidRPr="00BF06B9" w:rsidRDefault="003768E1" w:rsidP="00BE475B">
      <w:pPr>
        <w:rPr>
          <w:rFonts w:ascii="Times New Roman" w:hAnsi="Times New Roman" w:cs="Times New Roman"/>
          <w:b/>
          <w:sz w:val="24"/>
          <w:szCs w:val="24"/>
        </w:rPr>
      </w:pPr>
    </w:p>
    <w:p w14:paraId="52B18529" w14:textId="77777777" w:rsidR="003768E1" w:rsidRPr="00BF06B9" w:rsidRDefault="003768E1" w:rsidP="00BE475B">
      <w:pPr>
        <w:rPr>
          <w:rFonts w:ascii="Times New Roman" w:hAnsi="Times New Roman" w:cs="Times New Roman"/>
          <w:b/>
          <w:sz w:val="24"/>
          <w:szCs w:val="24"/>
        </w:rPr>
      </w:pPr>
    </w:p>
    <w:p w14:paraId="7F4E62E9" w14:textId="77777777" w:rsidR="003768E1" w:rsidRPr="00BF06B9" w:rsidRDefault="003768E1" w:rsidP="00BE475B">
      <w:pPr>
        <w:rPr>
          <w:rFonts w:ascii="Times New Roman" w:hAnsi="Times New Roman" w:cs="Times New Roman"/>
          <w:b/>
          <w:sz w:val="24"/>
          <w:szCs w:val="24"/>
        </w:rPr>
      </w:pPr>
    </w:p>
    <w:p w14:paraId="7D358FDC" w14:textId="77777777" w:rsidR="003768E1" w:rsidRPr="00BF06B9" w:rsidRDefault="003768E1" w:rsidP="00BE475B">
      <w:pPr>
        <w:rPr>
          <w:rFonts w:ascii="Times New Roman" w:hAnsi="Times New Roman" w:cs="Times New Roman"/>
          <w:b/>
          <w:sz w:val="24"/>
          <w:szCs w:val="24"/>
        </w:rPr>
      </w:pPr>
    </w:p>
    <w:p w14:paraId="0ADCD7A5" w14:textId="77777777" w:rsidR="003768E1" w:rsidRPr="00BF06B9" w:rsidRDefault="003768E1" w:rsidP="00BE475B">
      <w:pPr>
        <w:rPr>
          <w:rFonts w:ascii="Times New Roman" w:hAnsi="Times New Roman" w:cs="Times New Roman"/>
          <w:b/>
          <w:sz w:val="24"/>
          <w:szCs w:val="24"/>
        </w:rPr>
      </w:pPr>
    </w:p>
    <w:p w14:paraId="55499DFF" w14:textId="77777777" w:rsidR="003768E1" w:rsidRPr="00BF06B9" w:rsidRDefault="003768E1" w:rsidP="00BE475B">
      <w:pPr>
        <w:rPr>
          <w:rFonts w:ascii="Times New Roman" w:hAnsi="Times New Roman" w:cs="Times New Roman"/>
          <w:b/>
          <w:sz w:val="24"/>
          <w:szCs w:val="24"/>
        </w:rPr>
      </w:pPr>
    </w:p>
    <w:p w14:paraId="043F1D4D" w14:textId="77777777" w:rsidR="003768E1" w:rsidRDefault="003768E1" w:rsidP="00BE475B">
      <w:pPr>
        <w:rPr>
          <w:rFonts w:ascii="Times New Roman" w:hAnsi="Times New Roman" w:cs="Times New Roman"/>
          <w:b/>
          <w:sz w:val="24"/>
          <w:szCs w:val="24"/>
        </w:rPr>
      </w:pPr>
    </w:p>
    <w:p w14:paraId="0453C867" w14:textId="29F74284" w:rsidR="00657607" w:rsidRPr="001E2321" w:rsidRDefault="00107837" w:rsidP="00A126D6">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t>Akcijski plan za Hrvatsku 2020. – 2026</w:t>
      </w:r>
      <w:r w:rsidR="005676B2" w:rsidRPr="00AF20FC">
        <w:rPr>
          <w:rFonts w:ascii="Times New Roman" w:hAnsi="Times New Roman" w:cs="Times New Roman"/>
          <w:b/>
          <w:color w:val="0070C0"/>
          <w:sz w:val="24"/>
          <w:szCs w:val="24"/>
        </w:rPr>
        <w:t>. – razrada prema prioritetnim područjima intervencija</w:t>
      </w:r>
      <w:r w:rsidR="004B49E0" w:rsidRPr="00AF20FC">
        <w:rPr>
          <w:rFonts w:ascii="Times New Roman" w:hAnsi="Times New Roman" w:cs="Times New Roman"/>
          <w:b/>
          <w:color w:val="0070C0"/>
          <w:sz w:val="24"/>
          <w:szCs w:val="24"/>
        </w:rPr>
        <w:t>- tablični prikaz</w:t>
      </w:r>
    </w:p>
    <w:p w14:paraId="1D3BB817" w14:textId="77777777" w:rsidR="00657607" w:rsidRPr="00BF06B9" w:rsidRDefault="00657607" w:rsidP="00BE475B">
      <w:pPr>
        <w:rPr>
          <w:rFonts w:ascii="Times New Roman" w:hAnsi="Times New Roman" w:cs="Times New Roman"/>
          <w:b/>
          <w:sz w:val="24"/>
          <w:szCs w:val="24"/>
        </w:rPr>
      </w:pPr>
    </w:p>
    <w:tbl>
      <w:tblPr>
        <w:tblStyle w:val="Reetkatablice"/>
        <w:tblW w:w="15480" w:type="dxa"/>
        <w:tblInd w:w="-34" w:type="dxa"/>
        <w:tblLayout w:type="fixed"/>
        <w:tblLook w:val="04A0" w:firstRow="1" w:lastRow="0" w:firstColumn="1" w:lastColumn="0" w:noHBand="0" w:noVBand="1"/>
      </w:tblPr>
      <w:tblGrid>
        <w:gridCol w:w="1872"/>
        <w:gridCol w:w="2324"/>
        <w:gridCol w:w="16"/>
        <w:gridCol w:w="6"/>
        <w:gridCol w:w="41"/>
        <w:gridCol w:w="1477"/>
        <w:gridCol w:w="16"/>
        <w:gridCol w:w="11"/>
        <w:gridCol w:w="29"/>
        <w:gridCol w:w="1442"/>
        <w:gridCol w:w="30"/>
        <w:gridCol w:w="49"/>
        <w:gridCol w:w="926"/>
        <w:gridCol w:w="30"/>
        <w:gridCol w:w="36"/>
        <w:gridCol w:w="939"/>
        <w:gridCol w:w="30"/>
        <w:gridCol w:w="23"/>
        <w:gridCol w:w="963"/>
        <w:gridCol w:w="30"/>
        <w:gridCol w:w="2639"/>
        <w:gridCol w:w="2551"/>
      </w:tblGrid>
      <w:tr w:rsidR="00FB35D9" w:rsidRPr="00BF06B9" w14:paraId="2963191F" w14:textId="77777777" w:rsidTr="00A27188">
        <w:trPr>
          <w:trHeight w:val="389"/>
        </w:trPr>
        <w:tc>
          <w:tcPr>
            <w:tcW w:w="15480" w:type="dxa"/>
            <w:gridSpan w:val="22"/>
            <w:shd w:val="clear" w:color="auto" w:fill="00B0F0"/>
          </w:tcPr>
          <w:p w14:paraId="17120554" w14:textId="77777777" w:rsidR="00FB35D9" w:rsidRPr="00BF06B9" w:rsidRDefault="00FB35D9" w:rsidP="00BE475B">
            <w:pPr>
              <w:rPr>
                <w:rFonts w:ascii="Times New Roman" w:hAnsi="Times New Roman" w:cs="Times New Roman"/>
                <w:b/>
                <w:sz w:val="24"/>
                <w:szCs w:val="24"/>
              </w:rPr>
            </w:pPr>
            <w:r w:rsidRPr="00BF06B9">
              <w:rPr>
                <w:rFonts w:ascii="Times New Roman" w:hAnsi="Times New Roman" w:cs="Times New Roman"/>
                <w:b/>
                <w:sz w:val="24"/>
                <w:szCs w:val="24"/>
              </w:rPr>
              <w:t>Područje: Upravljanje</w:t>
            </w:r>
          </w:p>
        </w:tc>
      </w:tr>
      <w:tr w:rsidR="00FB35D9" w:rsidRPr="00BF06B9" w14:paraId="5433ED09" w14:textId="77777777" w:rsidTr="00A27188">
        <w:tc>
          <w:tcPr>
            <w:tcW w:w="15480" w:type="dxa"/>
            <w:gridSpan w:val="22"/>
            <w:shd w:val="clear" w:color="auto" w:fill="FFFF00"/>
          </w:tcPr>
          <w:p w14:paraId="59C7772D" w14:textId="77777777" w:rsidR="00FB35D9" w:rsidRPr="00BF06B9" w:rsidRDefault="00FB35D9" w:rsidP="00DB39F2">
            <w:pPr>
              <w:rPr>
                <w:rFonts w:ascii="Times New Roman" w:hAnsi="Times New Roman" w:cs="Times New Roman"/>
                <w:b/>
                <w:sz w:val="24"/>
                <w:szCs w:val="24"/>
              </w:rPr>
            </w:pPr>
            <w:r w:rsidRPr="00BF06B9">
              <w:rPr>
                <w:rFonts w:ascii="Times New Roman" w:hAnsi="Times New Roman" w:cs="Times New Roman"/>
                <w:b/>
                <w:sz w:val="24"/>
                <w:szCs w:val="24"/>
              </w:rPr>
              <w:t>Cilj 1:</w:t>
            </w:r>
            <w:r w:rsidRPr="00BF06B9">
              <w:rPr>
                <w:rFonts w:ascii="Times New Roman" w:hAnsi="Times New Roman" w:cs="Times New Roman"/>
                <w:sz w:val="24"/>
                <w:szCs w:val="24"/>
              </w:rPr>
              <w:t xml:space="preserve"> </w:t>
            </w:r>
            <w:r w:rsidRPr="00BF06B9">
              <w:rPr>
                <w:rFonts w:ascii="Times New Roman" w:hAnsi="Times New Roman" w:cs="Times New Roman"/>
                <w:b/>
                <w:sz w:val="24"/>
                <w:szCs w:val="24"/>
              </w:rPr>
              <w:t xml:space="preserve">Osnažiti nacionalne kapacitete, vodstvo, upravljanje, multisektorsko djelovanje i partnerstvo kako bi se ojačala prevencija i  nadzor nad </w:t>
            </w:r>
            <w:r w:rsidR="0074450A" w:rsidRPr="00BF06B9">
              <w:rPr>
                <w:rFonts w:ascii="Times New Roman" w:hAnsi="Times New Roman" w:cs="Times New Roman"/>
                <w:b/>
                <w:sz w:val="24"/>
                <w:szCs w:val="24"/>
              </w:rPr>
              <w:t>KNB-ima</w:t>
            </w:r>
            <w:r w:rsidRPr="00BF06B9">
              <w:rPr>
                <w:rFonts w:ascii="Times New Roman" w:hAnsi="Times New Roman" w:cs="Times New Roman"/>
                <w:b/>
                <w:sz w:val="24"/>
                <w:szCs w:val="24"/>
              </w:rPr>
              <w:t xml:space="preserve"> </w:t>
            </w:r>
          </w:p>
        </w:tc>
      </w:tr>
      <w:tr w:rsidR="004C65A1" w:rsidRPr="00BF06B9" w14:paraId="2DB4C5DD" w14:textId="77777777" w:rsidTr="00A27188">
        <w:tc>
          <w:tcPr>
            <w:tcW w:w="1872" w:type="dxa"/>
            <w:vMerge w:val="restart"/>
            <w:shd w:val="clear" w:color="auto" w:fill="B8CCE4" w:themeFill="accent1" w:themeFillTint="66"/>
          </w:tcPr>
          <w:p w14:paraId="67195D7D" w14:textId="77777777" w:rsidR="004C65A1" w:rsidRPr="00BF06B9" w:rsidRDefault="004C65A1" w:rsidP="00BE475B">
            <w:pPr>
              <w:jc w:val="center"/>
              <w:rPr>
                <w:rFonts w:ascii="Times New Roman" w:hAnsi="Times New Roman" w:cs="Times New Roman"/>
                <w:b/>
                <w:sz w:val="24"/>
                <w:szCs w:val="24"/>
              </w:rPr>
            </w:pPr>
            <w:r>
              <w:rPr>
                <w:rFonts w:ascii="Times New Roman" w:hAnsi="Times New Roman" w:cs="Times New Roman"/>
                <w:b/>
                <w:sz w:val="24"/>
                <w:szCs w:val="24"/>
              </w:rPr>
              <w:t>Tematsko poručje</w:t>
            </w:r>
          </w:p>
        </w:tc>
        <w:tc>
          <w:tcPr>
            <w:tcW w:w="2324" w:type="dxa"/>
            <w:vMerge w:val="restart"/>
            <w:shd w:val="clear" w:color="auto" w:fill="B8CCE4" w:themeFill="accent1" w:themeFillTint="66"/>
          </w:tcPr>
          <w:p w14:paraId="532481D7" w14:textId="77777777" w:rsidR="004C65A1" w:rsidRPr="00BF06B9" w:rsidRDefault="004C65A1" w:rsidP="004C65A1">
            <w:pPr>
              <w:ind w:left="-104" w:hanging="61"/>
              <w:jc w:val="center"/>
              <w:rPr>
                <w:rFonts w:ascii="Times New Roman" w:hAnsi="Times New Roman" w:cs="Times New Roman"/>
                <w:b/>
                <w:sz w:val="24"/>
                <w:szCs w:val="24"/>
              </w:rPr>
            </w:pPr>
            <w:r w:rsidRPr="00BF06B9">
              <w:rPr>
                <w:rFonts w:ascii="Times New Roman" w:hAnsi="Times New Roman" w:cs="Times New Roman"/>
                <w:b/>
                <w:sz w:val="24"/>
                <w:szCs w:val="24"/>
              </w:rPr>
              <w:t>Aktivnosti</w:t>
            </w:r>
          </w:p>
        </w:tc>
        <w:tc>
          <w:tcPr>
            <w:tcW w:w="1567" w:type="dxa"/>
            <w:gridSpan w:val="6"/>
            <w:vMerge w:val="restart"/>
            <w:shd w:val="clear" w:color="auto" w:fill="B8CCE4" w:themeFill="accent1" w:themeFillTint="66"/>
          </w:tcPr>
          <w:p w14:paraId="3A95F17E" w14:textId="77777777" w:rsidR="004C65A1" w:rsidRPr="00BF06B9" w:rsidRDefault="004C65A1" w:rsidP="00BE475B">
            <w:pPr>
              <w:jc w:val="center"/>
              <w:rPr>
                <w:rFonts w:ascii="Times New Roman" w:hAnsi="Times New Roman" w:cs="Times New Roman"/>
                <w:b/>
                <w:sz w:val="24"/>
                <w:szCs w:val="24"/>
              </w:rPr>
            </w:pPr>
            <w:r w:rsidRPr="00BF06B9">
              <w:rPr>
                <w:rFonts w:ascii="Times New Roman" w:hAnsi="Times New Roman" w:cs="Times New Roman"/>
                <w:b/>
                <w:sz w:val="24"/>
                <w:szCs w:val="24"/>
              </w:rPr>
              <w:t>Ciljevi</w:t>
            </w:r>
          </w:p>
        </w:tc>
        <w:tc>
          <w:tcPr>
            <w:tcW w:w="1471" w:type="dxa"/>
            <w:gridSpan w:val="2"/>
            <w:vMerge w:val="restart"/>
            <w:shd w:val="clear" w:color="auto" w:fill="B8CCE4" w:themeFill="accent1" w:themeFillTint="66"/>
          </w:tcPr>
          <w:p w14:paraId="255E4731" w14:textId="77777777" w:rsidR="004C65A1" w:rsidRPr="00BF06B9" w:rsidRDefault="004C65A1" w:rsidP="007C5C1D">
            <w:pPr>
              <w:jc w:val="center"/>
              <w:rPr>
                <w:rFonts w:ascii="Times New Roman" w:hAnsi="Times New Roman" w:cs="Times New Roman"/>
                <w:b/>
                <w:sz w:val="24"/>
                <w:szCs w:val="24"/>
              </w:rPr>
            </w:pPr>
            <w:r w:rsidRPr="00BF06B9">
              <w:rPr>
                <w:rFonts w:ascii="Times New Roman" w:hAnsi="Times New Roman" w:cs="Times New Roman"/>
                <w:b/>
                <w:sz w:val="24"/>
                <w:szCs w:val="24"/>
              </w:rPr>
              <w:t>Indikator</w:t>
            </w:r>
            <w:r w:rsidR="007C5C1D">
              <w:rPr>
                <w:rFonts w:ascii="Times New Roman" w:hAnsi="Times New Roman" w:cs="Times New Roman"/>
                <w:b/>
                <w:sz w:val="24"/>
                <w:szCs w:val="24"/>
              </w:rPr>
              <w:t>i</w:t>
            </w:r>
            <w:r w:rsidRPr="00BF06B9">
              <w:rPr>
                <w:rFonts w:ascii="Times New Roman" w:hAnsi="Times New Roman" w:cs="Times New Roman"/>
                <w:b/>
                <w:sz w:val="24"/>
                <w:szCs w:val="24"/>
              </w:rPr>
              <w:t xml:space="preserve"> rezultata</w:t>
            </w:r>
          </w:p>
        </w:tc>
        <w:tc>
          <w:tcPr>
            <w:tcW w:w="3026" w:type="dxa"/>
            <w:gridSpan w:val="9"/>
            <w:shd w:val="clear" w:color="auto" w:fill="B8CCE4" w:themeFill="accent1" w:themeFillTint="66"/>
          </w:tcPr>
          <w:p w14:paraId="2CDDE32A" w14:textId="77777777" w:rsidR="004C65A1" w:rsidRPr="00BF06B9" w:rsidRDefault="004C65A1" w:rsidP="00BE475B">
            <w:pPr>
              <w:jc w:val="center"/>
              <w:rPr>
                <w:rFonts w:ascii="Times New Roman" w:hAnsi="Times New Roman" w:cs="Times New Roman"/>
                <w:b/>
                <w:sz w:val="24"/>
                <w:szCs w:val="24"/>
              </w:rPr>
            </w:pPr>
            <w:r w:rsidRPr="00BF06B9">
              <w:rPr>
                <w:rFonts w:ascii="Times New Roman" w:hAnsi="Times New Roman" w:cs="Times New Roman"/>
                <w:b/>
                <w:sz w:val="24"/>
                <w:szCs w:val="24"/>
              </w:rPr>
              <w:t>Vremenski raspored</w:t>
            </w:r>
          </w:p>
        </w:tc>
        <w:tc>
          <w:tcPr>
            <w:tcW w:w="2669" w:type="dxa"/>
            <w:gridSpan w:val="2"/>
            <w:vMerge w:val="restart"/>
            <w:shd w:val="clear" w:color="auto" w:fill="B8CCE4" w:themeFill="accent1" w:themeFillTint="66"/>
          </w:tcPr>
          <w:p w14:paraId="57609D38" w14:textId="77777777" w:rsidR="004C65A1" w:rsidRPr="00BF06B9" w:rsidRDefault="004C65A1" w:rsidP="00BE475B">
            <w:pPr>
              <w:jc w:val="center"/>
              <w:rPr>
                <w:rFonts w:ascii="Times New Roman" w:hAnsi="Times New Roman" w:cs="Times New Roman"/>
                <w:b/>
                <w:sz w:val="24"/>
                <w:szCs w:val="24"/>
              </w:rPr>
            </w:pPr>
            <w:r w:rsidRPr="00BF06B9">
              <w:rPr>
                <w:rFonts w:ascii="Times New Roman" w:hAnsi="Times New Roman" w:cs="Times New Roman"/>
                <w:b/>
                <w:sz w:val="24"/>
                <w:szCs w:val="24"/>
              </w:rPr>
              <w:t>Odgovorna tijela</w:t>
            </w:r>
          </w:p>
        </w:tc>
        <w:tc>
          <w:tcPr>
            <w:tcW w:w="2551" w:type="dxa"/>
            <w:vMerge w:val="restart"/>
            <w:shd w:val="clear" w:color="auto" w:fill="B8CCE4" w:themeFill="accent1" w:themeFillTint="66"/>
          </w:tcPr>
          <w:p w14:paraId="307C5AD1" w14:textId="77777777" w:rsidR="004C65A1" w:rsidRPr="00BF06B9" w:rsidRDefault="004C65A1" w:rsidP="00BE475B">
            <w:pPr>
              <w:rPr>
                <w:rFonts w:ascii="Times New Roman" w:hAnsi="Times New Roman" w:cs="Times New Roman"/>
                <w:b/>
                <w:sz w:val="24"/>
                <w:szCs w:val="24"/>
              </w:rPr>
            </w:pPr>
            <w:r w:rsidRPr="00BF06B9">
              <w:rPr>
                <w:rFonts w:ascii="Times New Roman" w:hAnsi="Times New Roman" w:cs="Times New Roman"/>
                <w:b/>
                <w:sz w:val="24"/>
                <w:szCs w:val="24"/>
              </w:rPr>
              <w:t>Partnerske organizacije</w:t>
            </w:r>
          </w:p>
        </w:tc>
      </w:tr>
      <w:tr w:rsidR="004C65A1" w:rsidRPr="00BF06B9" w14:paraId="40583AA3" w14:textId="77777777" w:rsidTr="00A27188">
        <w:trPr>
          <w:cantSplit/>
          <w:trHeight w:val="603"/>
        </w:trPr>
        <w:tc>
          <w:tcPr>
            <w:tcW w:w="1872" w:type="dxa"/>
            <w:vMerge/>
            <w:shd w:val="clear" w:color="auto" w:fill="B8CCE4" w:themeFill="accent1" w:themeFillTint="66"/>
          </w:tcPr>
          <w:p w14:paraId="0B178322" w14:textId="77777777" w:rsidR="004C65A1" w:rsidRPr="00BF06B9" w:rsidRDefault="004C65A1" w:rsidP="00BE475B">
            <w:pPr>
              <w:rPr>
                <w:rFonts w:ascii="Times New Roman" w:hAnsi="Times New Roman" w:cs="Times New Roman"/>
                <w:sz w:val="24"/>
                <w:szCs w:val="24"/>
              </w:rPr>
            </w:pPr>
          </w:p>
        </w:tc>
        <w:tc>
          <w:tcPr>
            <w:tcW w:w="2324" w:type="dxa"/>
            <w:vMerge/>
            <w:shd w:val="clear" w:color="auto" w:fill="B8CCE4" w:themeFill="accent1" w:themeFillTint="66"/>
          </w:tcPr>
          <w:p w14:paraId="200E6CA5" w14:textId="77777777" w:rsidR="004C65A1" w:rsidRPr="00BF06B9" w:rsidRDefault="004C65A1" w:rsidP="00BE475B">
            <w:pPr>
              <w:rPr>
                <w:rFonts w:ascii="Times New Roman" w:hAnsi="Times New Roman" w:cs="Times New Roman"/>
                <w:sz w:val="24"/>
                <w:szCs w:val="24"/>
              </w:rPr>
            </w:pPr>
          </w:p>
        </w:tc>
        <w:tc>
          <w:tcPr>
            <w:tcW w:w="1567" w:type="dxa"/>
            <w:gridSpan w:val="6"/>
            <w:vMerge/>
          </w:tcPr>
          <w:p w14:paraId="646ABFBE" w14:textId="77777777" w:rsidR="004C65A1" w:rsidRPr="00BF06B9" w:rsidRDefault="004C65A1" w:rsidP="00BE475B">
            <w:pPr>
              <w:rPr>
                <w:rFonts w:ascii="Times New Roman" w:hAnsi="Times New Roman" w:cs="Times New Roman"/>
                <w:sz w:val="24"/>
                <w:szCs w:val="24"/>
              </w:rPr>
            </w:pPr>
          </w:p>
        </w:tc>
        <w:tc>
          <w:tcPr>
            <w:tcW w:w="1471" w:type="dxa"/>
            <w:gridSpan w:val="2"/>
            <w:vMerge/>
          </w:tcPr>
          <w:p w14:paraId="6E4AD900" w14:textId="77777777" w:rsidR="004C65A1" w:rsidRPr="00BF06B9" w:rsidRDefault="004C65A1" w:rsidP="00BE475B">
            <w:pPr>
              <w:rPr>
                <w:rFonts w:ascii="Times New Roman" w:hAnsi="Times New Roman" w:cs="Times New Roman"/>
                <w:sz w:val="24"/>
                <w:szCs w:val="24"/>
                <w:highlight w:val="red"/>
              </w:rPr>
            </w:pPr>
          </w:p>
        </w:tc>
        <w:tc>
          <w:tcPr>
            <w:tcW w:w="1005" w:type="dxa"/>
            <w:gridSpan w:val="3"/>
            <w:shd w:val="clear" w:color="auto" w:fill="B8CCE4" w:themeFill="accent1" w:themeFillTint="66"/>
          </w:tcPr>
          <w:p w14:paraId="4873D44E" w14:textId="0DEF2DD6" w:rsidR="004C65A1" w:rsidRPr="00BF06B9" w:rsidRDefault="00107837" w:rsidP="00BE475B">
            <w:pPr>
              <w:rPr>
                <w:rFonts w:ascii="Times New Roman" w:hAnsi="Times New Roman" w:cs="Times New Roman"/>
                <w:sz w:val="24"/>
                <w:szCs w:val="24"/>
              </w:rPr>
            </w:pPr>
            <w:r>
              <w:rPr>
                <w:rFonts w:ascii="Times New Roman" w:hAnsi="Times New Roman" w:cs="Times New Roman"/>
                <w:sz w:val="24"/>
                <w:szCs w:val="24"/>
              </w:rPr>
              <w:t>2020</w:t>
            </w:r>
            <w:r w:rsidR="004C65A1" w:rsidRPr="00BF06B9">
              <w:rPr>
                <w:rFonts w:ascii="Times New Roman" w:hAnsi="Times New Roman" w:cs="Times New Roman"/>
                <w:sz w:val="24"/>
                <w:szCs w:val="24"/>
              </w:rPr>
              <w:t>-20</w:t>
            </w:r>
            <w:r>
              <w:rPr>
                <w:rFonts w:ascii="Times New Roman" w:hAnsi="Times New Roman" w:cs="Times New Roman"/>
                <w:sz w:val="24"/>
                <w:szCs w:val="24"/>
              </w:rPr>
              <w:t>22</w:t>
            </w:r>
          </w:p>
        </w:tc>
        <w:tc>
          <w:tcPr>
            <w:tcW w:w="1005" w:type="dxa"/>
            <w:gridSpan w:val="3"/>
            <w:shd w:val="clear" w:color="auto" w:fill="B8CCE4" w:themeFill="accent1" w:themeFillTint="66"/>
          </w:tcPr>
          <w:p w14:paraId="1EA47F31" w14:textId="48556A40" w:rsidR="004C65A1" w:rsidRPr="00BF06B9" w:rsidRDefault="004C65A1" w:rsidP="003C6BDC">
            <w:pPr>
              <w:rPr>
                <w:rFonts w:ascii="Times New Roman" w:hAnsi="Times New Roman" w:cs="Times New Roman"/>
                <w:sz w:val="24"/>
                <w:szCs w:val="24"/>
              </w:rPr>
            </w:pPr>
            <w:r w:rsidRPr="00BF06B9">
              <w:rPr>
                <w:rFonts w:ascii="Times New Roman" w:hAnsi="Times New Roman" w:cs="Times New Roman"/>
                <w:sz w:val="24"/>
                <w:szCs w:val="24"/>
              </w:rPr>
              <w:t>202</w:t>
            </w:r>
            <w:r w:rsidR="00107837">
              <w:rPr>
                <w:rFonts w:ascii="Times New Roman" w:hAnsi="Times New Roman" w:cs="Times New Roman"/>
                <w:sz w:val="24"/>
                <w:szCs w:val="24"/>
              </w:rPr>
              <w:t>3</w:t>
            </w:r>
            <w:r w:rsidRPr="00BF06B9">
              <w:rPr>
                <w:rFonts w:ascii="Times New Roman" w:hAnsi="Times New Roman" w:cs="Times New Roman"/>
                <w:sz w:val="24"/>
                <w:szCs w:val="24"/>
              </w:rPr>
              <w:t>-202</w:t>
            </w:r>
            <w:r w:rsidR="00107837">
              <w:rPr>
                <w:rFonts w:ascii="Times New Roman" w:hAnsi="Times New Roman" w:cs="Times New Roman"/>
                <w:sz w:val="24"/>
                <w:szCs w:val="24"/>
              </w:rPr>
              <w:t>4</w:t>
            </w:r>
          </w:p>
        </w:tc>
        <w:tc>
          <w:tcPr>
            <w:tcW w:w="1016" w:type="dxa"/>
            <w:gridSpan w:val="3"/>
            <w:shd w:val="clear" w:color="auto" w:fill="B8CCE4" w:themeFill="accent1" w:themeFillTint="66"/>
          </w:tcPr>
          <w:p w14:paraId="27B03FE3" w14:textId="3700FA40" w:rsidR="004C65A1" w:rsidRPr="00BF06B9" w:rsidRDefault="004C65A1" w:rsidP="00BE475B">
            <w:pPr>
              <w:rPr>
                <w:rFonts w:ascii="Times New Roman" w:hAnsi="Times New Roman" w:cs="Times New Roman"/>
                <w:sz w:val="24"/>
                <w:szCs w:val="24"/>
              </w:rPr>
            </w:pPr>
            <w:r w:rsidRPr="00BF06B9">
              <w:rPr>
                <w:rFonts w:ascii="Times New Roman" w:hAnsi="Times New Roman" w:cs="Times New Roman"/>
                <w:sz w:val="24"/>
                <w:szCs w:val="24"/>
              </w:rPr>
              <w:t>202</w:t>
            </w:r>
            <w:r w:rsidR="00107837">
              <w:rPr>
                <w:rFonts w:ascii="Times New Roman" w:hAnsi="Times New Roman" w:cs="Times New Roman"/>
                <w:sz w:val="24"/>
                <w:szCs w:val="24"/>
              </w:rPr>
              <w:t>5-2026</w:t>
            </w:r>
          </w:p>
        </w:tc>
        <w:tc>
          <w:tcPr>
            <w:tcW w:w="2669" w:type="dxa"/>
            <w:gridSpan w:val="2"/>
            <w:vMerge/>
          </w:tcPr>
          <w:p w14:paraId="2F8FAD13" w14:textId="77777777" w:rsidR="004C65A1" w:rsidRPr="00BF06B9" w:rsidRDefault="004C65A1" w:rsidP="00BE475B">
            <w:pPr>
              <w:rPr>
                <w:rFonts w:ascii="Times New Roman" w:hAnsi="Times New Roman" w:cs="Times New Roman"/>
                <w:sz w:val="24"/>
                <w:szCs w:val="24"/>
              </w:rPr>
            </w:pPr>
          </w:p>
        </w:tc>
        <w:tc>
          <w:tcPr>
            <w:tcW w:w="2551" w:type="dxa"/>
            <w:vMerge/>
          </w:tcPr>
          <w:p w14:paraId="35EF81ED" w14:textId="77777777" w:rsidR="004C65A1" w:rsidRPr="00BF06B9" w:rsidRDefault="004C65A1" w:rsidP="00BE475B">
            <w:pPr>
              <w:rPr>
                <w:rFonts w:ascii="Times New Roman" w:hAnsi="Times New Roman" w:cs="Times New Roman"/>
                <w:sz w:val="24"/>
                <w:szCs w:val="24"/>
              </w:rPr>
            </w:pPr>
          </w:p>
        </w:tc>
      </w:tr>
      <w:tr w:rsidR="00E45A85" w:rsidRPr="00E45A85" w14:paraId="26B64014" w14:textId="77777777" w:rsidTr="00A27188">
        <w:tc>
          <w:tcPr>
            <w:tcW w:w="1872" w:type="dxa"/>
          </w:tcPr>
          <w:p w14:paraId="13CE5B61" w14:textId="77777777" w:rsidR="00FB35D9" w:rsidRPr="00E45A85" w:rsidRDefault="00FB35D9" w:rsidP="00BE475B">
            <w:pPr>
              <w:rPr>
                <w:rFonts w:ascii="Times New Roman" w:hAnsi="Times New Roman" w:cs="Times New Roman"/>
                <w:sz w:val="24"/>
                <w:szCs w:val="24"/>
              </w:rPr>
            </w:pPr>
            <w:r w:rsidRPr="00E45A85">
              <w:rPr>
                <w:rFonts w:ascii="Times New Roman" w:hAnsi="Times New Roman" w:cs="Times New Roman"/>
                <w:sz w:val="24"/>
                <w:szCs w:val="24"/>
              </w:rPr>
              <w:t>1.1</w:t>
            </w:r>
            <w:r w:rsidR="004C65A1">
              <w:rPr>
                <w:rFonts w:ascii="Times New Roman" w:hAnsi="Times New Roman" w:cs="Times New Roman"/>
                <w:sz w:val="24"/>
                <w:szCs w:val="24"/>
              </w:rPr>
              <w:t xml:space="preserve"> Upravljanje </w:t>
            </w:r>
          </w:p>
        </w:tc>
        <w:tc>
          <w:tcPr>
            <w:tcW w:w="2346" w:type="dxa"/>
            <w:gridSpan w:val="3"/>
          </w:tcPr>
          <w:p w14:paraId="6E945BBF" w14:textId="77777777" w:rsidR="00FB35D9" w:rsidRPr="00E45A85" w:rsidRDefault="00FB35D9">
            <w:pPr>
              <w:rPr>
                <w:rFonts w:ascii="Times New Roman" w:hAnsi="Times New Roman" w:cs="Times New Roman"/>
                <w:sz w:val="24"/>
                <w:szCs w:val="24"/>
              </w:rPr>
            </w:pPr>
            <w:r w:rsidRPr="00E45A85">
              <w:rPr>
                <w:rFonts w:ascii="Times New Roman" w:hAnsi="Times New Roman" w:cs="Times New Roman"/>
                <w:sz w:val="24"/>
                <w:szCs w:val="24"/>
              </w:rPr>
              <w:t xml:space="preserve">Uspostavljanje upravljačkog tijela koje će </w:t>
            </w:r>
            <w:r w:rsidR="00300439" w:rsidRPr="00E45A85">
              <w:rPr>
                <w:rFonts w:ascii="Times New Roman" w:hAnsi="Times New Roman" w:cs="Times New Roman"/>
                <w:sz w:val="24"/>
                <w:szCs w:val="24"/>
              </w:rPr>
              <w:t xml:space="preserve">pratiti i koordinirati </w:t>
            </w:r>
            <w:r w:rsidRPr="00E45A85">
              <w:rPr>
                <w:rFonts w:ascii="Times New Roman" w:hAnsi="Times New Roman" w:cs="Times New Roman"/>
                <w:sz w:val="24"/>
                <w:szCs w:val="24"/>
              </w:rPr>
              <w:t xml:space="preserve">implementaciju Akcijskog plana za KNB </w:t>
            </w:r>
          </w:p>
        </w:tc>
        <w:tc>
          <w:tcPr>
            <w:tcW w:w="1574" w:type="dxa"/>
            <w:gridSpan w:val="5"/>
          </w:tcPr>
          <w:p w14:paraId="4C90A17A" w14:textId="77777777" w:rsidR="00300439" w:rsidRPr="00E45A85" w:rsidRDefault="00300439">
            <w:pPr>
              <w:rPr>
                <w:rFonts w:ascii="Times New Roman" w:hAnsi="Times New Roman" w:cs="Times New Roman"/>
                <w:sz w:val="24"/>
                <w:szCs w:val="24"/>
              </w:rPr>
            </w:pPr>
            <w:r w:rsidRPr="00E45A85">
              <w:rPr>
                <w:rFonts w:ascii="Times New Roman" w:hAnsi="Times New Roman" w:cs="Times New Roman"/>
                <w:sz w:val="24"/>
                <w:szCs w:val="24"/>
              </w:rPr>
              <w:t>Osigurati</w:t>
            </w:r>
          </w:p>
          <w:p w14:paraId="638F9F28" w14:textId="77777777" w:rsidR="00FB35D9" w:rsidRPr="00E45A85" w:rsidRDefault="00300439">
            <w:pPr>
              <w:rPr>
                <w:rFonts w:ascii="Times New Roman" w:hAnsi="Times New Roman" w:cs="Times New Roman"/>
                <w:sz w:val="24"/>
                <w:szCs w:val="24"/>
              </w:rPr>
            </w:pPr>
            <w:r w:rsidRPr="00E45A85">
              <w:rPr>
                <w:rFonts w:ascii="Times New Roman" w:hAnsi="Times New Roman" w:cs="Times New Roman"/>
                <w:sz w:val="24"/>
                <w:szCs w:val="24"/>
              </w:rPr>
              <w:t xml:space="preserve">praćenje </w:t>
            </w:r>
            <w:r w:rsidR="00FB35D9" w:rsidRPr="00E45A85">
              <w:rPr>
                <w:rFonts w:ascii="Times New Roman" w:hAnsi="Times New Roman" w:cs="Times New Roman"/>
                <w:sz w:val="24"/>
                <w:szCs w:val="24"/>
              </w:rPr>
              <w:t>implementacij</w:t>
            </w:r>
            <w:r w:rsidRPr="00E45A85">
              <w:rPr>
                <w:rFonts w:ascii="Times New Roman" w:hAnsi="Times New Roman" w:cs="Times New Roman"/>
                <w:sz w:val="24"/>
                <w:szCs w:val="24"/>
              </w:rPr>
              <w:t>e</w:t>
            </w:r>
            <w:r w:rsidR="00FB35D9" w:rsidRPr="00E45A85">
              <w:rPr>
                <w:rFonts w:ascii="Times New Roman" w:hAnsi="Times New Roman" w:cs="Times New Roman"/>
                <w:sz w:val="24"/>
                <w:szCs w:val="24"/>
              </w:rPr>
              <w:t xml:space="preserve"> Akcijskog plana</w:t>
            </w:r>
          </w:p>
        </w:tc>
        <w:tc>
          <w:tcPr>
            <w:tcW w:w="1472" w:type="dxa"/>
            <w:gridSpan w:val="2"/>
          </w:tcPr>
          <w:p w14:paraId="17D9B992" w14:textId="77777777" w:rsidR="00FB35D9" w:rsidRPr="00E45A85" w:rsidRDefault="00FB35D9" w:rsidP="00BE475B">
            <w:pPr>
              <w:rPr>
                <w:rFonts w:ascii="Times New Roman" w:hAnsi="Times New Roman" w:cs="Times New Roman"/>
                <w:sz w:val="24"/>
                <w:szCs w:val="24"/>
              </w:rPr>
            </w:pPr>
            <w:r w:rsidRPr="00E45A85">
              <w:rPr>
                <w:rFonts w:ascii="Times New Roman" w:hAnsi="Times New Roman" w:cs="Times New Roman"/>
                <w:sz w:val="24"/>
                <w:szCs w:val="24"/>
              </w:rPr>
              <w:t>Uspostavljeno međuresorno povjerenstvo</w:t>
            </w:r>
          </w:p>
        </w:tc>
        <w:tc>
          <w:tcPr>
            <w:tcW w:w="1005" w:type="dxa"/>
            <w:gridSpan w:val="3"/>
          </w:tcPr>
          <w:p w14:paraId="16B0C911" w14:textId="77777777" w:rsidR="00FB35D9" w:rsidRPr="00E45A85" w:rsidRDefault="00FB35D9"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171E5F67" w14:textId="77777777" w:rsidR="00FB35D9" w:rsidRPr="00E45A85" w:rsidRDefault="00FB35D9"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033EBE2D" w14:textId="77777777" w:rsidR="00FB35D9" w:rsidRPr="00E45A85" w:rsidRDefault="00FB35D9" w:rsidP="00BE475B">
            <w:pPr>
              <w:pStyle w:val="Odlomakpopisa"/>
              <w:numPr>
                <w:ilvl w:val="0"/>
                <w:numId w:val="26"/>
              </w:numPr>
              <w:ind w:left="470" w:hanging="357"/>
              <w:rPr>
                <w:rFonts w:ascii="Times New Roman" w:hAnsi="Times New Roman" w:cs="Times New Roman"/>
                <w:sz w:val="24"/>
                <w:szCs w:val="24"/>
              </w:rPr>
            </w:pPr>
          </w:p>
        </w:tc>
        <w:tc>
          <w:tcPr>
            <w:tcW w:w="2639" w:type="dxa"/>
          </w:tcPr>
          <w:p w14:paraId="191269F7" w14:textId="77777777" w:rsidR="00FB35D9" w:rsidRPr="00E45A85" w:rsidRDefault="007077A2">
            <w:pPr>
              <w:rPr>
                <w:rFonts w:ascii="Times New Roman" w:hAnsi="Times New Roman" w:cs="Times New Roman"/>
                <w:sz w:val="24"/>
                <w:szCs w:val="24"/>
              </w:rPr>
            </w:pPr>
            <w:r w:rsidRPr="00E45A85">
              <w:rPr>
                <w:rFonts w:ascii="Times New Roman" w:hAnsi="Times New Roman" w:cs="Times New Roman"/>
                <w:sz w:val="24"/>
                <w:szCs w:val="24"/>
              </w:rPr>
              <w:t xml:space="preserve">U </w:t>
            </w:r>
            <w:r w:rsidR="00FB35D9" w:rsidRPr="00E45A85">
              <w:rPr>
                <w:rFonts w:ascii="Times New Roman" w:hAnsi="Times New Roman" w:cs="Times New Roman"/>
                <w:sz w:val="24"/>
                <w:szCs w:val="24"/>
              </w:rPr>
              <w:t>Međuresorno</w:t>
            </w:r>
            <w:r w:rsidRPr="00E45A85">
              <w:rPr>
                <w:rFonts w:ascii="Times New Roman" w:hAnsi="Times New Roman" w:cs="Times New Roman"/>
                <w:sz w:val="24"/>
                <w:szCs w:val="24"/>
              </w:rPr>
              <w:t xml:space="preserve">m </w:t>
            </w:r>
            <w:r w:rsidR="00FB35D9" w:rsidRPr="00E45A85">
              <w:rPr>
                <w:rFonts w:ascii="Times New Roman" w:hAnsi="Times New Roman" w:cs="Times New Roman"/>
                <w:sz w:val="24"/>
                <w:szCs w:val="24"/>
              </w:rPr>
              <w:t>povjerenstv</w:t>
            </w:r>
            <w:r w:rsidRPr="00E45A85">
              <w:rPr>
                <w:rFonts w:ascii="Times New Roman" w:hAnsi="Times New Roman" w:cs="Times New Roman"/>
                <w:sz w:val="24"/>
                <w:szCs w:val="24"/>
              </w:rPr>
              <w:t>u</w:t>
            </w:r>
            <w:r w:rsidR="00FB35D9" w:rsidRPr="00E45A85">
              <w:rPr>
                <w:rFonts w:ascii="Times New Roman" w:hAnsi="Times New Roman" w:cs="Times New Roman"/>
                <w:sz w:val="24"/>
                <w:szCs w:val="24"/>
              </w:rPr>
              <w:t xml:space="preserve"> </w:t>
            </w:r>
            <w:r w:rsidRPr="00E45A85">
              <w:rPr>
                <w:rFonts w:ascii="Times New Roman" w:hAnsi="Times New Roman" w:cs="Times New Roman"/>
                <w:sz w:val="24"/>
                <w:szCs w:val="24"/>
              </w:rPr>
              <w:t xml:space="preserve">sudjeluju </w:t>
            </w:r>
            <w:r w:rsidR="00FB35D9" w:rsidRPr="00E45A85">
              <w:rPr>
                <w:rFonts w:ascii="Times New Roman" w:hAnsi="Times New Roman" w:cs="Times New Roman"/>
                <w:sz w:val="24"/>
                <w:szCs w:val="24"/>
              </w:rPr>
              <w:t xml:space="preserve"> </w:t>
            </w:r>
            <w:r w:rsidRPr="00E45A85">
              <w:rPr>
                <w:rFonts w:ascii="Times New Roman" w:hAnsi="Times New Roman" w:cs="Times New Roman"/>
                <w:sz w:val="24"/>
                <w:szCs w:val="24"/>
              </w:rPr>
              <w:t xml:space="preserve">predstavnici   </w:t>
            </w:r>
            <w:r w:rsidR="00FB35D9" w:rsidRPr="00E45A85">
              <w:rPr>
                <w:rFonts w:ascii="Times New Roman" w:hAnsi="Times New Roman" w:cs="Times New Roman"/>
                <w:sz w:val="24"/>
                <w:szCs w:val="24"/>
              </w:rPr>
              <w:t xml:space="preserve">ministarstava: </w:t>
            </w:r>
            <w:r w:rsidR="00BC5BD9" w:rsidRPr="00E45A85">
              <w:rPr>
                <w:rFonts w:ascii="Times New Roman" w:hAnsi="Times New Roman" w:cs="Times New Roman"/>
                <w:sz w:val="24"/>
                <w:szCs w:val="24"/>
              </w:rPr>
              <w:t>MIZ, MZO, MF, MMPI, MZOE, MPS, MDOMSP, MP, MINGO, MK, MUP, MRMS, MINT</w:t>
            </w:r>
            <w:r w:rsidRPr="00E45A85">
              <w:rPr>
                <w:rFonts w:ascii="Times New Roman" w:hAnsi="Times New Roman" w:cs="Times New Roman"/>
                <w:sz w:val="24"/>
                <w:szCs w:val="24"/>
              </w:rPr>
              <w:t>, DRŽAVNI INSPEKTORAT</w:t>
            </w:r>
            <w:r w:rsidR="003565EC" w:rsidRPr="00E45A85">
              <w:rPr>
                <w:rFonts w:ascii="Times New Roman" w:hAnsi="Times New Roman" w:cs="Times New Roman"/>
                <w:sz w:val="24"/>
                <w:szCs w:val="24"/>
              </w:rPr>
              <w:t xml:space="preserve"> </w:t>
            </w:r>
          </w:p>
        </w:tc>
        <w:tc>
          <w:tcPr>
            <w:tcW w:w="2551" w:type="dxa"/>
          </w:tcPr>
          <w:p w14:paraId="7277E340" w14:textId="77777777" w:rsidR="008B3258" w:rsidRPr="00E45A85" w:rsidRDefault="008B3258" w:rsidP="008B3258">
            <w:pPr>
              <w:rPr>
                <w:rFonts w:ascii="Times New Roman" w:hAnsi="Times New Roman" w:cs="Times New Roman"/>
                <w:sz w:val="24"/>
                <w:szCs w:val="24"/>
              </w:rPr>
            </w:pPr>
            <w:r w:rsidRPr="00E45A85">
              <w:rPr>
                <w:rFonts w:ascii="Times New Roman" w:hAnsi="Times New Roman" w:cs="Times New Roman"/>
                <w:sz w:val="24"/>
                <w:szCs w:val="24"/>
              </w:rPr>
              <w:t>-jedinice lokalne područne (regionalne) samouprave</w:t>
            </w:r>
          </w:p>
          <w:p w14:paraId="7C55F9C5" w14:textId="77777777" w:rsidR="008B3258" w:rsidRPr="00E45A85" w:rsidRDefault="008B3258">
            <w:pPr>
              <w:rPr>
                <w:rFonts w:ascii="Times New Roman" w:hAnsi="Times New Roman" w:cs="Times New Roman"/>
                <w:sz w:val="24"/>
                <w:szCs w:val="24"/>
              </w:rPr>
            </w:pPr>
            <w:r w:rsidRPr="00E45A85">
              <w:rPr>
                <w:rFonts w:ascii="Times New Roman" w:hAnsi="Times New Roman" w:cs="Times New Roman"/>
                <w:sz w:val="24"/>
                <w:szCs w:val="24"/>
              </w:rPr>
              <w:t>-</w:t>
            </w:r>
            <w:r w:rsidR="00FB35D9" w:rsidRPr="00E45A85">
              <w:rPr>
                <w:rFonts w:ascii="Times New Roman" w:hAnsi="Times New Roman" w:cs="Times New Roman"/>
                <w:sz w:val="24"/>
                <w:szCs w:val="24"/>
              </w:rPr>
              <w:t xml:space="preserve">specijalizirane agencije, </w:t>
            </w:r>
            <w:r w:rsidRPr="00E45A85">
              <w:rPr>
                <w:rFonts w:ascii="Times New Roman" w:hAnsi="Times New Roman" w:cs="Times New Roman"/>
                <w:sz w:val="24"/>
                <w:szCs w:val="24"/>
              </w:rPr>
              <w:t>-</w:t>
            </w:r>
            <w:r w:rsidR="00280643" w:rsidRPr="00E45A85">
              <w:rPr>
                <w:rFonts w:ascii="Times New Roman" w:hAnsi="Times New Roman" w:cs="Times New Roman"/>
                <w:sz w:val="24"/>
                <w:szCs w:val="24"/>
              </w:rPr>
              <w:t>organizacije civilnog društva</w:t>
            </w:r>
          </w:p>
          <w:p w14:paraId="095BED96" w14:textId="77777777" w:rsidR="00FB35D9" w:rsidRPr="00E45A85" w:rsidRDefault="008B3258">
            <w:pPr>
              <w:rPr>
                <w:rFonts w:ascii="Times New Roman" w:hAnsi="Times New Roman" w:cs="Times New Roman"/>
                <w:sz w:val="24"/>
                <w:szCs w:val="24"/>
              </w:rPr>
            </w:pPr>
            <w:r w:rsidRPr="00E45A85">
              <w:rPr>
                <w:rFonts w:ascii="Times New Roman" w:hAnsi="Times New Roman" w:cs="Times New Roman"/>
                <w:sz w:val="24"/>
                <w:szCs w:val="24"/>
              </w:rPr>
              <w:t>-</w:t>
            </w:r>
            <w:r w:rsidR="00FB35D9" w:rsidRPr="00E45A85">
              <w:rPr>
                <w:rFonts w:ascii="Times New Roman" w:hAnsi="Times New Roman" w:cs="Times New Roman"/>
                <w:sz w:val="24"/>
                <w:szCs w:val="24"/>
              </w:rPr>
              <w:t>privatni sektor</w:t>
            </w:r>
          </w:p>
        </w:tc>
      </w:tr>
      <w:tr w:rsidR="00AB127D" w:rsidRPr="00BF06B9" w14:paraId="5FF614E5" w14:textId="77777777" w:rsidTr="00A27188">
        <w:tc>
          <w:tcPr>
            <w:tcW w:w="1872" w:type="dxa"/>
          </w:tcPr>
          <w:p w14:paraId="38C4F5AA" w14:textId="77777777" w:rsidR="00FB35D9" w:rsidRPr="00BF06B9" w:rsidRDefault="00FB35D9" w:rsidP="00BE475B">
            <w:pPr>
              <w:rPr>
                <w:rFonts w:ascii="Times New Roman" w:hAnsi="Times New Roman" w:cs="Times New Roman"/>
                <w:sz w:val="24"/>
                <w:szCs w:val="24"/>
              </w:rPr>
            </w:pPr>
            <w:r w:rsidRPr="00BF06B9">
              <w:rPr>
                <w:rFonts w:ascii="Times New Roman" w:hAnsi="Times New Roman" w:cs="Times New Roman"/>
                <w:sz w:val="24"/>
                <w:szCs w:val="24"/>
              </w:rPr>
              <w:t>1.2</w:t>
            </w:r>
            <w:r w:rsidR="004C65A1">
              <w:rPr>
                <w:rFonts w:ascii="Times New Roman" w:hAnsi="Times New Roman" w:cs="Times New Roman"/>
                <w:sz w:val="24"/>
                <w:szCs w:val="24"/>
              </w:rPr>
              <w:t xml:space="preserve"> Institucionalni kapaciteti</w:t>
            </w:r>
          </w:p>
        </w:tc>
        <w:tc>
          <w:tcPr>
            <w:tcW w:w="2346" w:type="dxa"/>
            <w:gridSpan w:val="3"/>
          </w:tcPr>
          <w:p w14:paraId="77114FA6" w14:textId="77777777" w:rsidR="00FB35D9" w:rsidRPr="00BF06B9" w:rsidRDefault="00FB35D9" w:rsidP="00BE475B">
            <w:pPr>
              <w:rPr>
                <w:rFonts w:ascii="Times New Roman" w:hAnsi="Times New Roman" w:cs="Times New Roman"/>
                <w:sz w:val="24"/>
                <w:szCs w:val="24"/>
              </w:rPr>
            </w:pPr>
            <w:r w:rsidRPr="00BF06B9">
              <w:rPr>
                <w:rFonts w:ascii="Times New Roman" w:hAnsi="Times New Roman" w:cs="Times New Roman"/>
                <w:sz w:val="24"/>
                <w:szCs w:val="24"/>
              </w:rPr>
              <w:t>Jačanje institucionalnog i kadrovskog kapaciteta</w:t>
            </w:r>
          </w:p>
        </w:tc>
        <w:tc>
          <w:tcPr>
            <w:tcW w:w="1574" w:type="dxa"/>
            <w:gridSpan w:val="5"/>
          </w:tcPr>
          <w:p w14:paraId="6E298BC9" w14:textId="77777777" w:rsidR="00FB35D9" w:rsidRPr="00BF06B9" w:rsidRDefault="00FB35D9" w:rsidP="00BE475B">
            <w:pPr>
              <w:rPr>
                <w:rFonts w:ascii="Times New Roman" w:hAnsi="Times New Roman" w:cs="Times New Roman"/>
                <w:sz w:val="24"/>
                <w:szCs w:val="24"/>
              </w:rPr>
            </w:pPr>
            <w:r w:rsidRPr="00BF06B9">
              <w:rPr>
                <w:rFonts w:ascii="Times New Roman" w:hAnsi="Times New Roman" w:cs="Times New Roman"/>
                <w:sz w:val="24"/>
                <w:szCs w:val="24"/>
              </w:rPr>
              <w:t>Unaprijediti prevenciju KNB</w:t>
            </w:r>
            <w:r w:rsidR="00DB39F2">
              <w:rPr>
                <w:rFonts w:ascii="Times New Roman" w:hAnsi="Times New Roman" w:cs="Times New Roman"/>
                <w:sz w:val="24"/>
                <w:szCs w:val="24"/>
              </w:rPr>
              <w:t>-a</w:t>
            </w:r>
            <w:r w:rsidRPr="00BF06B9">
              <w:rPr>
                <w:rFonts w:ascii="Times New Roman" w:hAnsi="Times New Roman" w:cs="Times New Roman"/>
                <w:sz w:val="24"/>
                <w:szCs w:val="24"/>
              </w:rPr>
              <w:t xml:space="preserve"> kroz jačanje kapaciteta</w:t>
            </w:r>
          </w:p>
        </w:tc>
        <w:tc>
          <w:tcPr>
            <w:tcW w:w="1472" w:type="dxa"/>
            <w:gridSpan w:val="2"/>
          </w:tcPr>
          <w:p w14:paraId="4AE4A138" w14:textId="77777777" w:rsidR="00FB35D9" w:rsidRPr="00BF06B9" w:rsidRDefault="00FB35D9" w:rsidP="00BE475B">
            <w:pPr>
              <w:rPr>
                <w:rFonts w:ascii="Times New Roman" w:hAnsi="Times New Roman" w:cs="Times New Roman"/>
                <w:sz w:val="24"/>
                <w:szCs w:val="24"/>
              </w:rPr>
            </w:pPr>
            <w:r w:rsidRPr="00BF06B9">
              <w:rPr>
                <w:rFonts w:ascii="Times New Roman" w:hAnsi="Times New Roman" w:cs="Times New Roman"/>
                <w:sz w:val="24"/>
                <w:szCs w:val="24"/>
              </w:rPr>
              <w:t>Broj organizacijskih jedinica i  novoosposobljenih stručnjaka</w:t>
            </w:r>
          </w:p>
        </w:tc>
        <w:tc>
          <w:tcPr>
            <w:tcW w:w="1005" w:type="dxa"/>
            <w:gridSpan w:val="3"/>
          </w:tcPr>
          <w:p w14:paraId="4009BD48" w14:textId="77777777" w:rsidR="00FB35D9" w:rsidRPr="00BF06B9" w:rsidRDefault="00FB35D9"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50AF4820" w14:textId="77777777" w:rsidR="00FB35D9" w:rsidRPr="00BF06B9" w:rsidRDefault="00FB35D9"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6F6ECCB6" w14:textId="77777777" w:rsidR="00FB35D9" w:rsidRPr="00BF06B9" w:rsidRDefault="00FB35D9" w:rsidP="00BE475B">
            <w:pPr>
              <w:pStyle w:val="Odlomakpopisa"/>
              <w:numPr>
                <w:ilvl w:val="0"/>
                <w:numId w:val="26"/>
              </w:numPr>
              <w:ind w:left="470" w:hanging="357"/>
              <w:rPr>
                <w:rFonts w:ascii="Times New Roman" w:hAnsi="Times New Roman" w:cs="Times New Roman"/>
                <w:sz w:val="24"/>
                <w:szCs w:val="24"/>
              </w:rPr>
            </w:pPr>
          </w:p>
        </w:tc>
        <w:tc>
          <w:tcPr>
            <w:tcW w:w="2639" w:type="dxa"/>
          </w:tcPr>
          <w:p w14:paraId="08B06133" w14:textId="77777777" w:rsidR="00FB35D9" w:rsidRPr="00BF06B9" w:rsidRDefault="00FB35D9" w:rsidP="00BE475B">
            <w:pPr>
              <w:rPr>
                <w:rFonts w:ascii="Times New Roman" w:hAnsi="Times New Roman" w:cs="Times New Roman"/>
                <w:sz w:val="24"/>
                <w:szCs w:val="24"/>
              </w:rPr>
            </w:pPr>
            <w:r w:rsidRPr="00BF06B9">
              <w:rPr>
                <w:rFonts w:ascii="Times New Roman" w:hAnsi="Times New Roman" w:cs="Times New Roman"/>
                <w:sz w:val="24"/>
                <w:szCs w:val="24"/>
              </w:rPr>
              <w:t>MIZ, HZJZ, ZZJZ</w:t>
            </w:r>
          </w:p>
        </w:tc>
        <w:tc>
          <w:tcPr>
            <w:tcW w:w="2551" w:type="dxa"/>
          </w:tcPr>
          <w:p w14:paraId="718D9766" w14:textId="77777777" w:rsidR="00FB35D9" w:rsidRPr="00BF06B9" w:rsidRDefault="00FB35D9" w:rsidP="00BE475B">
            <w:pPr>
              <w:rPr>
                <w:rFonts w:ascii="Times New Roman" w:hAnsi="Times New Roman" w:cs="Times New Roman"/>
                <w:sz w:val="24"/>
                <w:szCs w:val="24"/>
              </w:rPr>
            </w:pPr>
            <w:r w:rsidRPr="00BF06B9">
              <w:rPr>
                <w:rFonts w:ascii="Times New Roman" w:hAnsi="Times New Roman" w:cs="Times New Roman"/>
                <w:sz w:val="24"/>
                <w:szCs w:val="24"/>
              </w:rPr>
              <w:t>MZO, SZO Regionalni ured</w:t>
            </w:r>
            <w:r w:rsidR="00280643">
              <w:rPr>
                <w:rFonts w:ascii="Times New Roman" w:hAnsi="Times New Roman" w:cs="Times New Roman"/>
                <w:sz w:val="24"/>
                <w:szCs w:val="24"/>
              </w:rPr>
              <w:t xml:space="preserve"> za RH</w:t>
            </w:r>
            <w:r w:rsidRPr="00BF06B9">
              <w:rPr>
                <w:rFonts w:ascii="Times New Roman" w:hAnsi="Times New Roman" w:cs="Times New Roman"/>
                <w:sz w:val="24"/>
                <w:szCs w:val="24"/>
              </w:rPr>
              <w:t>, ostali resori i relevantne institucije</w:t>
            </w:r>
          </w:p>
        </w:tc>
      </w:tr>
      <w:tr w:rsidR="00AB127D" w:rsidRPr="00BF06B9" w14:paraId="7B322361" w14:textId="77777777" w:rsidTr="00A27188">
        <w:tc>
          <w:tcPr>
            <w:tcW w:w="1872" w:type="dxa"/>
          </w:tcPr>
          <w:p w14:paraId="7E8C844E" w14:textId="77777777" w:rsidR="00FB35D9" w:rsidRPr="00E45A85" w:rsidRDefault="00FB35D9" w:rsidP="00BE475B">
            <w:pPr>
              <w:rPr>
                <w:rFonts w:ascii="Times New Roman" w:hAnsi="Times New Roman" w:cs="Times New Roman"/>
                <w:sz w:val="24"/>
                <w:szCs w:val="24"/>
              </w:rPr>
            </w:pPr>
            <w:r w:rsidRPr="00E45A85">
              <w:rPr>
                <w:rFonts w:ascii="Times New Roman" w:hAnsi="Times New Roman" w:cs="Times New Roman"/>
                <w:sz w:val="24"/>
                <w:szCs w:val="24"/>
              </w:rPr>
              <w:t>1.3</w:t>
            </w:r>
            <w:r w:rsidR="004C65A1">
              <w:rPr>
                <w:rFonts w:ascii="Times New Roman" w:hAnsi="Times New Roman" w:cs="Times New Roman"/>
                <w:sz w:val="24"/>
                <w:szCs w:val="24"/>
              </w:rPr>
              <w:t xml:space="preserve"> Implementacija</w:t>
            </w:r>
          </w:p>
        </w:tc>
        <w:tc>
          <w:tcPr>
            <w:tcW w:w="2346" w:type="dxa"/>
            <w:gridSpan w:val="3"/>
          </w:tcPr>
          <w:p w14:paraId="6FBCB2D9" w14:textId="77777777" w:rsidR="00FB35D9" w:rsidRPr="00E45A85" w:rsidRDefault="00FB35D9" w:rsidP="00BE475B">
            <w:pPr>
              <w:rPr>
                <w:rFonts w:ascii="Times New Roman" w:hAnsi="Times New Roman" w:cs="Times New Roman"/>
                <w:sz w:val="24"/>
                <w:szCs w:val="24"/>
              </w:rPr>
            </w:pPr>
            <w:r w:rsidRPr="00E45A85">
              <w:rPr>
                <w:rFonts w:ascii="Times New Roman" w:hAnsi="Times New Roman" w:cs="Times New Roman"/>
                <w:sz w:val="24"/>
                <w:szCs w:val="24"/>
              </w:rPr>
              <w:t xml:space="preserve">Implementacija sveobuhvatne fiskalne politike koje uključuju dostupnost, raspoloživost i prihvatljivost </w:t>
            </w:r>
            <w:r w:rsidRPr="00E45A85">
              <w:rPr>
                <w:rFonts w:ascii="Times New Roman" w:hAnsi="Times New Roman" w:cs="Times New Roman"/>
                <w:sz w:val="24"/>
                <w:szCs w:val="24"/>
              </w:rPr>
              <w:lastRenderedPageBreak/>
              <w:t>zdravijih prehrambenih proizvoda i smanjuju dostupnost alkohola i duhanskih proizvoda</w:t>
            </w:r>
          </w:p>
        </w:tc>
        <w:tc>
          <w:tcPr>
            <w:tcW w:w="1574" w:type="dxa"/>
            <w:gridSpan w:val="5"/>
          </w:tcPr>
          <w:p w14:paraId="35261B41" w14:textId="77777777" w:rsidR="00FB35D9" w:rsidRPr="00E45A85" w:rsidRDefault="00FB35D9"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 xml:space="preserve">Uvesti fiskalne promjene koje utječu na dostupnost </w:t>
            </w:r>
            <w:r w:rsidRPr="00E45A85">
              <w:rPr>
                <w:rFonts w:ascii="Times New Roman" w:hAnsi="Times New Roman" w:cs="Times New Roman"/>
                <w:sz w:val="24"/>
                <w:szCs w:val="24"/>
              </w:rPr>
              <w:lastRenderedPageBreak/>
              <w:t xml:space="preserve">zdravijih proizvoda </w:t>
            </w:r>
          </w:p>
        </w:tc>
        <w:tc>
          <w:tcPr>
            <w:tcW w:w="1472" w:type="dxa"/>
            <w:gridSpan w:val="2"/>
          </w:tcPr>
          <w:p w14:paraId="11F06029" w14:textId="77777777" w:rsidR="00FB35D9" w:rsidRPr="00E45A85" w:rsidRDefault="00FB35D9"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 xml:space="preserve">Broj uvedenih fiskalnih promjena koje utječu na </w:t>
            </w:r>
            <w:r w:rsidRPr="00E45A85">
              <w:rPr>
                <w:rFonts w:ascii="Times New Roman" w:hAnsi="Times New Roman" w:cs="Times New Roman"/>
                <w:sz w:val="24"/>
                <w:szCs w:val="24"/>
              </w:rPr>
              <w:lastRenderedPageBreak/>
              <w:t>dostupnost zdravijih proizvoda</w:t>
            </w:r>
          </w:p>
        </w:tc>
        <w:tc>
          <w:tcPr>
            <w:tcW w:w="1005" w:type="dxa"/>
            <w:gridSpan w:val="3"/>
          </w:tcPr>
          <w:p w14:paraId="4DA5CCAD" w14:textId="77777777" w:rsidR="00FB35D9" w:rsidRPr="00E45A85" w:rsidRDefault="00FB35D9"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6CA9E322" w14:textId="77777777" w:rsidR="00FB35D9" w:rsidRPr="00E45A85" w:rsidRDefault="00FB35D9"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4C7B8AD5" w14:textId="77777777" w:rsidR="00FB35D9" w:rsidRPr="00E45A85" w:rsidRDefault="00FB35D9" w:rsidP="00BE475B">
            <w:pPr>
              <w:pStyle w:val="Odlomakpopisa"/>
              <w:numPr>
                <w:ilvl w:val="0"/>
                <w:numId w:val="26"/>
              </w:numPr>
              <w:ind w:left="470" w:hanging="357"/>
              <w:rPr>
                <w:rFonts w:ascii="Times New Roman" w:hAnsi="Times New Roman" w:cs="Times New Roman"/>
                <w:sz w:val="24"/>
                <w:szCs w:val="24"/>
              </w:rPr>
            </w:pPr>
          </w:p>
        </w:tc>
        <w:tc>
          <w:tcPr>
            <w:tcW w:w="2639" w:type="dxa"/>
          </w:tcPr>
          <w:p w14:paraId="3A89F468" w14:textId="77777777" w:rsidR="00FB35D9" w:rsidRPr="00E45A85" w:rsidRDefault="00FB35D9" w:rsidP="005A52D2">
            <w:pPr>
              <w:rPr>
                <w:rFonts w:ascii="Times New Roman" w:hAnsi="Times New Roman" w:cs="Times New Roman"/>
                <w:sz w:val="24"/>
                <w:szCs w:val="24"/>
              </w:rPr>
            </w:pPr>
            <w:r w:rsidRPr="00E45A85">
              <w:rPr>
                <w:rFonts w:ascii="Times New Roman" w:hAnsi="Times New Roman" w:cs="Times New Roman"/>
                <w:sz w:val="24"/>
                <w:szCs w:val="24"/>
              </w:rPr>
              <w:t>MF</w:t>
            </w:r>
            <w:r w:rsidRPr="00E45A85">
              <w:rPr>
                <w:rStyle w:val="Referencakomentara"/>
                <w:rFonts w:ascii="Times New Roman" w:hAnsi="Times New Roman" w:cs="Times New Roman"/>
                <w:sz w:val="24"/>
                <w:szCs w:val="24"/>
              </w:rPr>
              <w:t xml:space="preserve">, </w:t>
            </w:r>
            <w:r w:rsidRPr="00E45A85">
              <w:rPr>
                <w:rFonts w:ascii="Times New Roman" w:hAnsi="Times New Roman" w:cs="Times New Roman"/>
                <w:sz w:val="24"/>
                <w:szCs w:val="24"/>
              </w:rPr>
              <w:t>HA</w:t>
            </w:r>
            <w:r w:rsidR="001A00EF">
              <w:rPr>
                <w:rFonts w:ascii="Times New Roman" w:hAnsi="Times New Roman" w:cs="Times New Roman"/>
                <w:sz w:val="24"/>
                <w:szCs w:val="24"/>
              </w:rPr>
              <w:t>P</w:t>
            </w:r>
            <w:r w:rsidRPr="00E45A85">
              <w:rPr>
                <w:rFonts w:ascii="Times New Roman" w:hAnsi="Times New Roman" w:cs="Times New Roman"/>
                <w:sz w:val="24"/>
                <w:szCs w:val="24"/>
              </w:rPr>
              <w:t>H, AZOO</w:t>
            </w:r>
          </w:p>
        </w:tc>
        <w:tc>
          <w:tcPr>
            <w:tcW w:w="2551" w:type="dxa"/>
          </w:tcPr>
          <w:p w14:paraId="59720A41" w14:textId="77777777" w:rsidR="008B3258" w:rsidRPr="00E45A85" w:rsidRDefault="008B3258" w:rsidP="008B3258">
            <w:pPr>
              <w:rPr>
                <w:rFonts w:ascii="Times New Roman" w:hAnsi="Times New Roman" w:cs="Times New Roman"/>
                <w:sz w:val="24"/>
                <w:szCs w:val="24"/>
              </w:rPr>
            </w:pPr>
            <w:r w:rsidRPr="00E45A85">
              <w:rPr>
                <w:rStyle w:val="Referencakomentara"/>
                <w:rFonts w:ascii="Times New Roman" w:hAnsi="Times New Roman" w:cs="Times New Roman"/>
                <w:sz w:val="24"/>
                <w:szCs w:val="24"/>
              </w:rPr>
              <w:t>MPS</w:t>
            </w:r>
          </w:p>
          <w:p w14:paraId="07003C9A" w14:textId="77777777" w:rsidR="008B3258"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-p</w:t>
            </w:r>
            <w:r w:rsidR="00FB35D9" w:rsidRPr="00E45A85">
              <w:rPr>
                <w:rFonts w:ascii="Times New Roman" w:hAnsi="Times New Roman" w:cs="Times New Roman"/>
                <w:sz w:val="24"/>
                <w:szCs w:val="24"/>
              </w:rPr>
              <w:t>rehrambena industrija</w:t>
            </w:r>
            <w:r w:rsidR="005A52D2" w:rsidRPr="00E45A85">
              <w:rPr>
                <w:rFonts w:ascii="Times New Roman" w:hAnsi="Times New Roman" w:cs="Times New Roman"/>
                <w:sz w:val="24"/>
                <w:szCs w:val="24"/>
              </w:rPr>
              <w:t xml:space="preserve"> </w:t>
            </w:r>
            <w:r w:rsidRPr="00E45A85">
              <w:rPr>
                <w:rFonts w:ascii="Times New Roman" w:hAnsi="Times New Roman" w:cs="Times New Roman"/>
                <w:sz w:val="24"/>
                <w:szCs w:val="24"/>
              </w:rPr>
              <w:t>--t</w:t>
            </w:r>
            <w:r w:rsidR="005A52D2" w:rsidRPr="00E45A85">
              <w:rPr>
                <w:rFonts w:ascii="Times New Roman" w:hAnsi="Times New Roman" w:cs="Times New Roman"/>
                <w:sz w:val="24"/>
                <w:szCs w:val="24"/>
              </w:rPr>
              <w:t>rgovina</w:t>
            </w:r>
          </w:p>
          <w:p w14:paraId="2F21A362" w14:textId="77777777" w:rsidR="008B3258"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w:t>
            </w:r>
            <w:r w:rsidR="005A52D2" w:rsidRPr="00E45A85">
              <w:rPr>
                <w:rFonts w:ascii="Times New Roman" w:hAnsi="Times New Roman" w:cs="Times New Roman"/>
                <w:sz w:val="24"/>
                <w:szCs w:val="24"/>
              </w:rPr>
              <w:t>ugostiteljstvo</w:t>
            </w:r>
          </w:p>
          <w:p w14:paraId="3885AC5C" w14:textId="77777777" w:rsidR="00FB35D9" w:rsidRPr="00BF06B9" w:rsidRDefault="008B3258" w:rsidP="00BE475B">
            <w:pPr>
              <w:rPr>
                <w:rFonts w:ascii="Times New Roman" w:hAnsi="Times New Roman" w:cs="Times New Roman"/>
                <w:sz w:val="24"/>
                <w:szCs w:val="24"/>
              </w:rPr>
            </w:pPr>
            <w:r w:rsidRPr="00E45A85">
              <w:rPr>
                <w:rFonts w:ascii="Times New Roman" w:hAnsi="Times New Roman" w:cs="Times New Roman"/>
                <w:strike/>
                <w:sz w:val="24"/>
                <w:szCs w:val="24"/>
              </w:rPr>
              <w:t>-</w:t>
            </w:r>
            <w:r w:rsidRPr="00076FC2">
              <w:rPr>
                <w:rFonts w:ascii="Times New Roman" w:hAnsi="Times New Roman" w:cs="Times New Roman"/>
                <w:sz w:val="24"/>
                <w:szCs w:val="24"/>
              </w:rPr>
              <w:t>m</w:t>
            </w:r>
            <w:r w:rsidR="00FB35D9" w:rsidRPr="00E45A85">
              <w:rPr>
                <w:rFonts w:ascii="Times New Roman" w:hAnsi="Times New Roman" w:cs="Times New Roman"/>
                <w:sz w:val="24"/>
                <w:szCs w:val="24"/>
              </w:rPr>
              <w:t>ediji (nacionalni, regionalni i lokalni)</w:t>
            </w:r>
            <w:r w:rsidR="00FB35D9" w:rsidRPr="00BF06B9">
              <w:rPr>
                <w:rFonts w:ascii="Times New Roman" w:hAnsi="Times New Roman" w:cs="Times New Roman"/>
                <w:sz w:val="24"/>
                <w:szCs w:val="24"/>
              </w:rPr>
              <w:t xml:space="preserve"> </w:t>
            </w:r>
          </w:p>
        </w:tc>
      </w:tr>
      <w:tr w:rsidR="00B2695E" w:rsidRPr="00BF06B9" w14:paraId="64614F8A" w14:textId="77777777" w:rsidTr="00A27188">
        <w:tc>
          <w:tcPr>
            <w:tcW w:w="15480" w:type="dxa"/>
            <w:gridSpan w:val="22"/>
            <w:tcBorders>
              <w:top w:val="nil"/>
            </w:tcBorders>
            <w:shd w:val="clear" w:color="auto" w:fill="00B0F0"/>
          </w:tcPr>
          <w:p w14:paraId="4D8437E6" w14:textId="77777777" w:rsidR="00B2695E" w:rsidRPr="00BF06B9" w:rsidRDefault="00B2695E" w:rsidP="00BE475B">
            <w:pPr>
              <w:rPr>
                <w:rFonts w:ascii="Times New Roman" w:hAnsi="Times New Roman" w:cs="Times New Roman"/>
                <w:b/>
                <w:sz w:val="24"/>
                <w:szCs w:val="24"/>
              </w:rPr>
            </w:pPr>
            <w:r w:rsidRPr="00BF06B9">
              <w:rPr>
                <w:rFonts w:ascii="Times New Roman" w:hAnsi="Times New Roman" w:cs="Times New Roman"/>
                <w:b/>
                <w:sz w:val="24"/>
                <w:szCs w:val="24"/>
              </w:rPr>
              <w:t>Područje: Promicanje zdravlja i prevencija bolesti</w:t>
            </w:r>
          </w:p>
        </w:tc>
      </w:tr>
      <w:tr w:rsidR="00B2695E" w:rsidRPr="00BF06B9" w14:paraId="0B887896" w14:textId="77777777" w:rsidTr="00A27188">
        <w:tc>
          <w:tcPr>
            <w:tcW w:w="15480" w:type="dxa"/>
            <w:gridSpan w:val="22"/>
            <w:tcBorders>
              <w:top w:val="nil"/>
            </w:tcBorders>
            <w:shd w:val="clear" w:color="auto" w:fill="FFFF00"/>
          </w:tcPr>
          <w:p w14:paraId="04354AEF" w14:textId="77777777" w:rsidR="00B2695E" w:rsidRPr="00BF06B9" w:rsidRDefault="00B2695E" w:rsidP="00EC433D">
            <w:pPr>
              <w:jc w:val="both"/>
              <w:rPr>
                <w:rFonts w:ascii="Times New Roman" w:hAnsi="Times New Roman" w:cs="Times New Roman"/>
                <w:sz w:val="24"/>
                <w:szCs w:val="24"/>
              </w:rPr>
            </w:pPr>
            <w:r w:rsidRPr="00BF06B9">
              <w:rPr>
                <w:rFonts w:ascii="Times New Roman" w:hAnsi="Times New Roman" w:cs="Times New Roman"/>
                <w:b/>
                <w:sz w:val="24"/>
                <w:szCs w:val="24"/>
              </w:rPr>
              <w:t>Cilj 2:</w:t>
            </w:r>
            <w:r w:rsidRPr="00BF06B9">
              <w:rPr>
                <w:rFonts w:ascii="Times New Roman" w:hAnsi="Times New Roman" w:cs="Times New Roman"/>
                <w:sz w:val="24"/>
                <w:szCs w:val="24"/>
              </w:rPr>
              <w:t xml:space="preserve"> </w:t>
            </w:r>
            <w:r w:rsidRPr="00BF06B9">
              <w:rPr>
                <w:rFonts w:ascii="Times New Roman" w:hAnsi="Times New Roman" w:cs="Times New Roman"/>
                <w:b/>
                <w:sz w:val="24"/>
                <w:szCs w:val="24"/>
              </w:rPr>
              <w:t xml:space="preserve">Smanjiti  čimbenike rizika za kronične nezarazne bolesti i  osnovne društvene odrednice/determinante kroz stvaranje okruženja koje podržava zdrave životne navike </w:t>
            </w:r>
          </w:p>
        </w:tc>
      </w:tr>
      <w:tr w:rsidR="00B2695E" w:rsidRPr="00BF06B9" w14:paraId="61741985" w14:textId="77777777" w:rsidTr="00A27188">
        <w:tc>
          <w:tcPr>
            <w:tcW w:w="1872" w:type="dxa"/>
            <w:vMerge w:val="restart"/>
            <w:shd w:val="clear" w:color="auto" w:fill="B8CCE4" w:themeFill="accent1" w:themeFillTint="66"/>
          </w:tcPr>
          <w:p w14:paraId="0D86CA18" w14:textId="77777777" w:rsidR="00B2695E" w:rsidRPr="00BF06B9" w:rsidRDefault="00B2695E" w:rsidP="00BE475B">
            <w:pPr>
              <w:jc w:val="center"/>
              <w:rPr>
                <w:rFonts w:ascii="Times New Roman" w:hAnsi="Times New Roman" w:cs="Times New Roman"/>
                <w:b/>
                <w:sz w:val="24"/>
                <w:szCs w:val="24"/>
              </w:rPr>
            </w:pPr>
            <w:r w:rsidRPr="00BF06B9">
              <w:rPr>
                <w:rFonts w:ascii="Times New Roman" w:hAnsi="Times New Roman" w:cs="Times New Roman"/>
                <w:b/>
                <w:sz w:val="24"/>
                <w:szCs w:val="24"/>
              </w:rPr>
              <w:t>Tematsko područje</w:t>
            </w:r>
          </w:p>
        </w:tc>
        <w:tc>
          <w:tcPr>
            <w:tcW w:w="2346" w:type="dxa"/>
            <w:gridSpan w:val="3"/>
            <w:vMerge w:val="restart"/>
            <w:shd w:val="clear" w:color="auto" w:fill="B8CCE4" w:themeFill="accent1" w:themeFillTint="66"/>
          </w:tcPr>
          <w:p w14:paraId="0703A5A8" w14:textId="77777777" w:rsidR="00B2695E" w:rsidRPr="00BF06B9" w:rsidRDefault="00B2695E" w:rsidP="00BE475B">
            <w:pPr>
              <w:jc w:val="center"/>
              <w:rPr>
                <w:rFonts w:ascii="Times New Roman" w:hAnsi="Times New Roman" w:cs="Times New Roman"/>
                <w:b/>
                <w:sz w:val="24"/>
                <w:szCs w:val="24"/>
              </w:rPr>
            </w:pPr>
            <w:r w:rsidRPr="00BF06B9">
              <w:rPr>
                <w:rFonts w:ascii="Times New Roman" w:hAnsi="Times New Roman" w:cs="Times New Roman"/>
                <w:b/>
                <w:sz w:val="24"/>
                <w:szCs w:val="24"/>
              </w:rPr>
              <w:t>Aktivnosti</w:t>
            </w:r>
          </w:p>
        </w:tc>
        <w:tc>
          <w:tcPr>
            <w:tcW w:w="1545" w:type="dxa"/>
            <w:gridSpan w:val="4"/>
            <w:vMerge w:val="restart"/>
            <w:shd w:val="clear" w:color="auto" w:fill="B8CCE4" w:themeFill="accent1" w:themeFillTint="66"/>
          </w:tcPr>
          <w:p w14:paraId="31F6D495" w14:textId="77777777" w:rsidR="00B2695E" w:rsidRPr="00BF06B9" w:rsidRDefault="00B2695E" w:rsidP="00BE475B">
            <w:pPr>
              <w:jc w:val="center"/>
              <w:rPr>
                <w:rFonts w:ascii="Times New Roman" w:hAnsi="Times New Roman" w:cs="Times New Roman"/>
                <w:b/>
                <w:sz w:val="24"/>
                <w:szCs w:val="24"/>
              </w:rPr>
            </w:pPr>
            <w:r w:rsidRPr="00BF06B9">
              <w:rPr>
                <w:rFonts w:ascii="Times New Roman" w:hAnsi="Times New Roman" w:cs="Times New Roman"/>
                <w:b/>
                <w:sz w:val="24"/>
                <w:szCs w:val="24"/>
              </w:rPr>
              <w:t xml:space="preserve"> Specifični ciljevi</w:t>
            </w:r>
          </w:p>
        </w:tc>
        <w:tc>
          <w:tcPr>
            <w:tcW w:w="1501" w:type="dxa"/>
            <w:gridSpan w:val="3"/>
            <w:vMerge w:val="restart"/>
            <w:shd w:val="clear" w:color="auto" w:fill="B8CCE4" w:themeFill="accent1" w:themeFillTint="66"/>
          </w:tcPr>
          <w:p w14:paraId="65461498" w14:textId="77777777" w:rsidR="00B2695E" w:rsidRPr="00BF06B9" w:rsidRDefault="00B2695E" w:rsidP="007C5C1D">
            <w:pPr>
              <w:jc w:val="center"/>
              <w:rPr>
                <w:rFonts w:ascii="Times New Roman" w:hAnsi="Times New Roman" w:cs="Times New Roman"/>
                <w:b/>
                <w:sz w:val="24"/>
                <w:szCs w:val="24"/>
              </w:rPr>
            </w:pPr>
            <w:r w:rsidRPr="00BF06B9">
              <w:rPr>
                <w:rFonts w:ascii="Times New Roman" w:hAnsi="Times New Roman" w:cs="Times New Roman"/>
                <w:b/>
                <w:sz w:val="24"/>
                <w:szCs w:val="24"/>
              </w:rPr>
              <w:t xml:space="preserve">Indikatori </w:t>
            </w:r>
            <w:r w:rsidR="007C5C1D">
              <w:rPr>
                <w:rFonts w:ascii="Times New Roman" w:hAnsi="Times New Roman" w:cs="Times New Roman"/>
                <w:b/>
                <w:sz w:val="24"/>
                <w:szCs w:val="24"/>
              </w:rPr>
              <w:t>rezultata</w:t>
            </w:r>
            <w:r w:rsidRPr="00BF06B9">
              <w:rPr>
                <w:rFonts w:ascii="Times New Roman" w:hAnsi="Times New Roman" w:cs="Times New Roman"/>
                <w:b/>
                <w:sz w:val="24"/>
                <w:szCs w:val="24"/>
              </w:rPr>
              <w:t xml:space="preserve"> </w:t>
            </w:r>
          </w:p>
        </w:tc>
        <w:tc>
          <w:tcPr>
            <w:tcW w:w="3026" w:type="dxa"/>
            <w:gridSpan w:val="9"/>
            <w:shd w:val="clear" w:color="auto" w:fill="B8CCE4" w:themeFill="accent1" w:themeFillTint="66"/>
          </w:tcPr>
          <w:p w14:paraId="4C90FB76" w14:textId="77777777" w:rsidR="00B2695E" w:rsidRPr="00BF06B9" w:rsidRDefault="00B2695E" w:rsidP="00BE475B">
            <w:pPr>
              <w:jc w:val="center"/>
              <w:rPr>
                <w:rFonts w:ascii="Times New Roman" w:hAnsi="Times New Roman" w:cs="Times New Roman"/>
                <w:b/>
                <w:sz w:val="24"/>
                <w:szCs w:val="24"/>
              </w:rPr>
            </w:pPr>
            <w:r w:rsidRPr="00BF06B9">
              <w:rPr>
                <w:rFonts w:ascii="Times New Roman" w:hAnsi="Times New Roman" w:cs="Times New Roman"/>
                <w:b/>
                <w:sz w:val="24"/>
                <w:szCs w:val="24"/>
              </w:rPr>
              <w:t>Vremenski raspored</w:t>
            </w:r>
          </w:p>
        </w:tc>
        <w:tc>
          <w:tcPr>
            <w:tcW w:w="2639" w:type="dxa"/>
            <w:vMerge w:val="restart"/>
            <w:shd w:val="clear" w:color="auto" w:fill="B8CCE4" w:themeFill="accent1" w:themeFillTint="66"/>
          </w:tcPr>
          <w:p w14:paraId="710BBB73" w14:textId="77777777" w:rsidR="00B2695E" w:rsidRPr="00BF06B9" w:rsidRDefault="00B2695E" w:rsidP="00BE475B">
            <w:pPr>
              <w:jc w:val="center"/>
              <w:rPr>
                <w:rFonts w:ascii="Times New Roman" w:hAnsi="Times New Roman" w:cs="Times New Roman"/>
                <w:b/>
                <w:sz w:val="24"/>
                <w:szCs w:val="24"/>
              </w:rPr>
            </w:pPr>
            <w:r w:rsidRPr="00BF06B9">
              <w:rPr>
                <w:rFonts w:ascii="Times New Roman" w:hAnsi="Times New Roman" w:cs="Times New Roman"/>
                <w:b/>
                <w:sz w:val="24"/>
                <w:szCs w:val="24"/>
              </w:rPr>
              <w:t xml:space="preserve">Odgovorna tijela </w:t>
            </w:r>
          </w:p>
        </w:tc>
        <w:tc>
          <w:tcPr>
            <w:tcW w:w="2551" w:type="dxa"/>
            <w:vMerge w:val="restart"/>
            <w:shd w:val="clear" w:color="auto" w:fill="B8CCE4" w:themeFill="accent1" w:themeFillTint="66"/>
          </w:tcPr>
          <w:p w14:paraId="6A2325F5" w14:textId="77777777" w:rsidR="00B2695E" w:rsidRPr="00BF06B9" w:rsidRDefault="00B2695E" w:rsidP="00BE475B">
            <w:pPr>
              <w:jc w:val="center"/>
              <w:rPr>
                <w:rFonts w:ascii="Times New Roman" w:hAnsi="Times New Roman" w:cs="Times New Roman"/>
                <w:b/>
                <w:sz w:val="24"/>
                <w:szCs w:val="24"/>
              </w:rPr>
            </w:pPr>
            <w:r w:rsidRPr="00BF06B9">
              <w:rPr>
                <w:rFonts w:ascii="Times New Roman" w:hAnsi="Times New Roman" w:cs="Times New Roman"/>
                <w:b/>
                <w:sz w:val="24"/>
                <w:szCs w:val="24"/>
              </w:rPr>
              <w:t>Partnerske organizacije</w:t>
            </w:r>
          </w:p>
        </w:tc>
      </w:tr>
      <w:tr w:rsidR="00B2695E" w:rsidRPr="00BF06B9" w14:paraId="406874E4" w14:textId="77777777" w:rsidTr="00A27188">
        <w:trPr>
          <w:cantSplit/>
          <w:trHeight w:val="632"/>
        </w:trPr>
        <w:tc>
          <w:tcPr>
            <w:tcW w:w="1872" w:type="dxa"/>
            <w:vMerge/>
          </w:tcPr>
          <w:p w14:paraId="3E03E446" w14:textId="77777777" w:rsidR="00B2695E" w:rsidRPr="00BF06B9" w:rsidRDefault="00B2695E" w:rsidP="00BE475B">
            <w:pPr>
              <w:rPr>
                <w:rFonts w:ascii="Times New Roman" w:hAnsi="Times New Roman" w:cs="Times New Roman"/>
                <w:sz w:val="24"/>
                <w:szCs w:val="24"/>
              </w:rPr>
            </w:pPr>
          </w:p>
        </w:tc>
        <w:tc>
          <w:tcPr>
            <w:tcW w:w="2346" w:type="dxa"/>
            <w:gridSpan w:val="3"/>
            <w:vMerge/>
          </w:tcPr>
          <w:p w14:paraId="36592CEB" w14:textId="77777777" w:rsidR="00B2695E" w:rsidRPr="00BF06B9" w:rsidRDefault="00B2695E" w:rsidP="00BE475B">
            <w:pPr>
              <w:rPr>
                <w:rFonts w:ascii="Times New Roman" w:hAnsi="Times New Roman" w:cs="Times New Roman"/>
                <w:sz w:val="24"/>
                <w:szCs w:val="24"/>
              </w:rPr>
            </w:pPr>
          </w:p>
        </w:tc>
        <w:tc>
          <w:tcPr>
            <w:tcW w:w="1545" w:type="dxa"/>
            <w:gridSpan w:val="4"/>
            <w:vMerge/>
          </w:tcPr>
          <w:p w14:paraId="161D04E5" w14:textId="77777777" w:rsidR="00B2695E" w:rsidRPr="00BF06B9" w:rsidRDefault="00B2695E" w:rsidP="00BE475B">
            <w:pPr>
              <w:rPr>
                <w:rFonts w:ascii="Times New Roman" w:hAnsi="Times New Roman" w:cs="Times New Roman"/>
                <w:sz w:val="24"/>
                <w:szCs w:val="24"/>
              </w:rPr>
            </w:pPr>
          </w:p>
        </w:tc>
        <w:tc>
          <w:tcPr>
            <w:tcW w:w="1501" w:type="dxa"/>
            <w:gridSpan w:val="3"/>
            <w:vMerge/>
          </w:tcPr>
          <w:p w14:paraId="725190A4" w14:textId="77777777" w:rsidR="00B2695E" w:rsidRPr="00BF06B9" w:rsidRDefault="00B2695E" w:rsidP="00BE475B">
            <w:pPr>
              <w:rPr>
                <w:rFonts w:ascii="Times New Roman" w:hAnsi="Times New Roman" w:cs="Times New Roman"/>
                <w:sz w:val="24"/>
                <w:szCs w:val="24"/>
              </w:rPr>
            </w:pPr>
          </w:p>
        </w:tc>
        <w:tc>
          <w:tcPr>
            <w:tcW w:w="1005" w:type="dxa"/>
            <w:gridSpan w:val="3"/>
            <w:shd w:val="clear" w:color="auto" w:fill="B8CCE4" w:themeFill="accent1" w:themeFillTint="66"/>
          </w:tcPr>
          <w:p w14:paraId="3E26E069" w14:textId="44BBEA39" w:rsidR="00B2695E" w:rsidRPr="00BF06B9" w:rsidRDefault="00107837" w:rsidP="00E27C19">
            <w:pPr>
              <w:rPr>
                <w:rFonts w:ascii="Times New Roman" w:hAnsi="Times New Roman" w:cs="Times New Roman"/>
                <w:sz w:val="24"/>
                <w:szCs w:val="24"/>
              </w:rPr>
            </w:pPr>
            <w:r>
              <w:rPr>
                <w:rFonts w:ascii="Times New Roman" w:hAnsi="Times New Roman" w:cs="Times New Roman"/>
                <w:sz w:val="24"/>
                <w:szCs w:val="24"/>
              </w:rPr>
              <w:t>2020-2022</w:t>
            </w:r>
          </w:p>
        </w:tc>
        <w:tc>
          <w:tcPr>
            <w:tcW w:w="1005" w:type="dxa"/>
            <w:gridSpan w:val="3"/>
            <w:shd w:val="clear" w:color="auto" w:fill="B8CCE4" w:themeFill="accent1" w:themeFillTint="66"/>
          </w:tcPr>
          <w:p w14:paraId="747BE74B" w14:textId="30669648" w:rsidR="00B2695E" w:rsidRPr="00BF06B9" w:rsidRDefault="00B2695E" w:rsidP="00E27C19">
            <w:pPr>
              <w:rPr>
                <w:rFonts w:ascii="Times New Roman" w:hAnsi="Times New Roman" w:cs="Times New Roman"/>
                <w:sz w:val="24"/>
                <w:szCs w:val="24"/>
              </w:rPr>
            </w:pPr>
            <w:r w:rsidRPr="00BF06B9">
              <w:rPr>
                <w:rFonts w:ascii="Times New Roman" w:hAnsi="Times New Roman" w:cs="Times New Roman"/>
                <w:sz w:val="24"/>
                <w:szCs w:val="24"/>
              </w:rPr>
              <w:t>2</w:t>
            </w:r>
            <w:r w:rsidR="00107837">
              <w:rPr>
                <w:rFonts w:ascii="Times New Roman" w:hAnsi="Times New Roman" w:cs="Times New Roman"/>
                <w:sz w:val="24"/>
                <w:szCs w:val="24"/>
              </w:rPr>
              <w:t>023</w:t>
            </w:r>
            <w:r w:rsidRPr="00BF06B9">
              <w:rPr>
                <w:rFonts w:ascii="Times New Roman" w:hAnsi="Times New Roman" w:cs="Times New Roman"/>
                <w:sz w:val="24"/>
                <w:szCs w:val="24"/>
              </w:rPr>
              <w:t>-202</w:t>
            </w:r>
            <w:r w:rsidR="00107837">
              <w:rPr>
                <w:rFonts w:ascii="Times New Roman" w:hAnsi="Times New Roman" w:cs="Times New Roman"/>
                <w:sz w:val="24"/>
                <w:szCs w:val="24"/>
              </w:rPr>
              <w:t>4</w:t>
            </w:r>
          </w:p>
        </w:tc>
        <w:tc>
          <w:tcPr>
            <w:tcW w:w="1016" w:type="dxa"/>
            <w:gridSpan w:val="3"/>
            <w:shd w:val="clear" w:color="auto" w:fill="B8CCE4" w:themeFill="accent1" w:themeFillTint="66"/>
          </w:tcPr>
          <w:p w14:paraId="50652F91" w14:textId="7432C90A" w:rsidR="00B2695E" w:rsidRPr="00BF06B9" w:rsidRDefault="00B2695E" w:rsidP="00E27C19">
            <w:pPr>
              <w:rPr>
                <w:rFonts w:ascii="Times New Roman" w:hAnsi="Times New Roman" w:cs="Times New Roman"/>
                <w:sz w:val="24"/>
                <w:szCs w:val="24"/>
              </w:rPr>
            </w:pPr>
            <w:r w:rsidRPr="00BF06B9">
              <w:rPr>
                <w:rFonts w:ascii="Times New Roman" w:hAnsi="Times New Roman" w:cs="Times New Roman"/>
                <w:sz w:val="24"/>
                <w:szCs w:val="24"/>
              </w:rPr>
              <w:t>202</w:t>
            </w:r>
            <w:r w:rsidR="00107837">
              <w:rPr>
                <w:rFonts w:ascii="Times New Roman" w:hAnsi="Times New Roman" w:cs="Times New Roman"/>
                <w:sz w:val="24"/>
                <w:szCs w:val="24"/>
              </w:rPr>
              <w:t>5-2026</w:t>
            </w:r>
          </w:p>
        </w:tc>
        <w:tc>
          <w:tcPr>
            <w:tcW w:w="2639" w:type="dxa"/>
            <w:vMerge/>
          </w:tcPr>
          <w:p w14:paraId="54DEA950" w14:textId="77777777" w:rsidR="00B2695E" w:rsidRPr="00BF06B9" w:rsidRDefault="00B2695E" w:rsidP="00BE475B">
            <w:pPr>
              <w:rPr>
                <w:rFonts w:ascii="Times New Roman" w:hAnsi="Times New Roman" w:cs="Times New Roman"/>
                <w:color w:val="000000" w:themeColor="text1"/>
                <w:sz w:val="24"/>
                <w:szCs w:val="24"/>
              </w:rPr>
            </w:pPr>
          </w:p>
        </w:tc>
        <w:tc>
          <w:tcPr>
            <w:tcW w:w="2551" w:type="dxa"/>
            <w:vMerge/>
          </w:tcPr>
          <w:p w14:paraId="7D124185" w14:textId="77777777" w:rsidR="00B2695E" w:rsidRPr="00BF06B9" w:rsidRDefault="00B2695E" w:rsidP="00BE475B">
            <w:pPr>
              <w:rPr>
                <w:rFonts w:ascii="Times New Roman" w:hAnsi="Times New Roman" w:cs="Times New Roman"/>
                <w:sz w:val="24"/>
                <w:szCs w:val="24"/>
              </w:rPr>
            </w:pPr>
          </w:p>
        </w:tc>
      </w:tr>
      <w:tr w:rsidR="00E45A85" w:rsidRPr="00E45A85" w14:paraId="39491B3C" w14:textId="77777777" w:rsidTr="00A27188">
        <w:trPr>
          <w:trHeight w:val="760"/>
        </w:trPr>
        <w:tc>
          <w:tcPr>
            <w:tcW w:w="1872" w:type="dxa"/>
            <w:vMerge w:val="restart"/>
          </w:tcPr>
          <w:p w14:paraId="02592620"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2.1</w:t>
            </w:r>
            <w:r w:rsidR="005A52D2" w:rsidRPr="00E45A85">
              <w:rPr>
                <w:rFonts w:ascii="Times New Roman" w:hAnsi="Times New Roman" w:cs="Times New Roman"/>
                <w:sz w:val="24"/>
                <w:szCs w:val="24"/>
              </w:rPr>
              <w:t>.</w:t>
            </w:r>
          </w:p>
          <w:p w14:paraId="31183E31" w14:textId="77777777" w:rsidR="00B2695E" w:rsidRPr="00E45A85" w:rsidRDefault="00B2695E" w:rsidP="00BE475B">
            <w:pPr>
              <w:rPr>
                <w:rFonts w:ascii="Times New Roman" w:hAnsi="Times New Roman" w:cs="Times New Roman"/>
                <w:b/>
                <w:sz w:val="24"/>
                <w:szCs w:val="24"/>
              </w:rPr>
            </w:pPr>
            <w:r w:rsidRPr="00E45A85">
              <w:rPr>
                <w:rFonts w:ascii="Times New Roman" w:hAnsi="Times New Roman" w:cs="Times New Roman"/>
                <w:sz w:val="24"/>
                <w:szCs w:val="24"/>
              </w:rPr>
              <w:t>Pravilna prehrana</w:t>
            </w:r>
          </w:p>
        </w:tc>
        <w:tc>
          <w:tcPr>
            <w:tcW w:w="2346" w:type="dxa"/>
            <w:gridSpan w:val="3"/>
          </w:tcPr>
          <w:p w14:paraId="0A16A9DC"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2.1.1  Uvođenje deklariranja hrane koje omogućuje potrošačima „zdravi izbor“</w:t>
            </w:r>
          </w:p>
        </w:tc>
        <w:tc>
          <w:tcPr>
            <w:tcW w:w="1545" w:type="dxa"/>
            <w:gridSpan w:val="4"/>
          </w:tcPr>
          <w:p w14:paraId="227F0F0D"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Povećati svijest o zdravoj i pravilnoj prehrani</w:t>
            </w:r>
          </w:p>
        </w:tc>
        <w:tc>
          <w:tcPr>
            <w:tcW w:w="1501" w:type="dxa"/>
            <w:gridSpan w:val="3"/>
          </w:tcPr>
          <w:p w14:paraId="7F712D0D"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Broj proizvoda s prepoznatljivim oznakama </w:t>
            </w:r>
          </w:p>
        </w:tc>
        <w:tc>
          <w:tcPr>
            <w:tcW w:w="1005" w:type="dxa"/>
            <w:gridSpan w:val="3"/>
          </w:tcPr>
          <w:p w14:paraId="33DA48EE"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582C9A04"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421D7733"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7F72C101"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MIZ, HZJZ,</w:t>
            </w:r>
            <w:r w:rsidRPr="00E45A85" w:rsidDel="00F9315C">
              <w:rPr>
                <w:rFonts w:ascii="Times New Roman" w:hAnsi="Times New Roman" w:cs="Times New Roman"/>
                <w:sz w:val="24"/>
                <w:szCs w:val="24"/>
              </w:rPr>
              <w:t xml:space="preserve"> </w:t>
            </w:r>
            <w:r w:rsidRPr="00E45A85">
              <w:rPr>
                <w:rFonts w:ascii="Times New Roman" w:hAnsi="Times New Roman" w:cs="Times New Roman"/>
                <w:sz w:val="24"/>
                <w:szCs w:val="24"/>
              </w:rPr>
              <w:t>ZZJZ, MPS, HA</w:t>
            </w:r>
            <w:r w:rsidR="001A00EF">
              <w:rPr>
                <w:rFonts w:ascii="Times New Roman" w:hAnsi="Times New Roman" w:cs="Times New Roman"/>
                <w:sz w:val="24"/>
                <w:szCs w:val="24"/>
              </w:rPr>
              <w:t>P</w:t>
            </w:r>
            <w:r w:rsidRPr="00E45A85">
              <w:rPr>
                <w:rFonts w:ascii="Times New Roman" w:hAnsi="Times New Roman" w:cs="Times New Roman"/>
                <w:sz w:val="24"/>
                <w:szCs w:val="24"/>
              </w:rPr>
              <w:t>H</w:t>
            </w:r>
          </w:p>
        </w:tc>
        <w:tc>
          <w:tcPr>
            <w:tcW w:w="2551" w:type="dxa"/>
          </w:tcPr>
          <w:p w14:paraId="70634FA0"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-p</w:t>
            </w:r>
            <w:r w:rsidR="00B2695E" w:rsidRPr="00E45A85">
              <w:rPr>
                <w:rFonts w:ascii="Times New Roman" w:hAnsi="Times New Roman" w:cs="Times New Roman"/>
                <w:sz w:val="24"/>
                <w:szCs w:val="24"/>
              </w:rPr>
              <w:t>rehrambena industrija</w:t>
            </w:r>
          </w:p>
          <w:p w14:paraId="2CF2AE87"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(pekare i dr.)</w:t>
            </w:r>
          </w:p>
          <w:p w14:paraId="751E3F31" w14:textId="77777777" w:rsidR="00B2695E" w:rsidRPr="00E45A85" w:rsidRDefault="00B2695E" w:rsidP="00BE475B">
            <w:pPr>
              <w:rPr>
                <w:rFonts w:ascii="Times New Roman" w:hAnsi="Times New Roman" w:cs="Times New Roman"/>
                <w:sz w:val="24"/>
                <w:szCs w:val="24"/>
              </w:rPr>
            </w:pPr>
          </w:p>
          <w:p w14:paraId="246B25F3"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-m</w:t>
            </w:r>
            <w:r w:rsidR="00B2695E" w:rsidRPr="00E45A85">
              <w:rPr>
                <w:rFonts w:ascii="Times New Roman" w:hAnsi="Times New Roman" w:cs="Times New Roman"/>
                <w:sz w:val="24"/>
                <w:szCs w:val="24"/>
              </w:rPr>
              <w:t>ediji (nacionalni, regionalni i lokalni)</w:t>
            </w:r>
          </w:p>
          <w:p w14:paraId="3D9BAB87" w14:textId="77777777" w:rsidR="00F91C30" w:rsidRPr="00E45A85" w:rsidRDefault="00F91C30" w:rsidP="00F91C30">
            <w:pPr>
              <w:spacing w:before="239" w:line="268" w:lineRule="exact"/>
              <w:ind w:right="144"/>
              <w:jc w:val="both"/>
              <w:textAlignment w:val="baseline"/>
              <w:rPr>
                <w:rFonts w:ascii="Times New Roman" w:eastAsia="Times New Roman" w:hAnsi="Times New Roman" w:cs="Times New Roman"/>
                <w:sz w:val="24"/>
                <w:szCs w:val="24"/>
              </w:rPr>
            </w:pPr>
            <w:r w:rsidRPr="00076FC2">
              <w:rPr>
                <w:rFonts w:ascii="Times New Roman" w:eastAsia="Times New Roman" w:hAnsi="Times New Roman" w:cs="Times New Roman"/>
                <w:sz w:val="24"/>
                <w:szCs w:val="24"/>
              </w:rPr>
              <w:t>Prehrambeno-biotehnološki fakultet, Sveučilišta u Zagrebu  Prehrambeno-tehnološki</w:t>
            </w:r>
            <w:r w:rsidR="00300439" w:rsidRPr="00E45A85">
              <w:rPr>
                <w:rFonts w:ascii="Times New Roman" w:eastAsia="Times New Roman" w:hAnsi="Times New Roman" w:cs="Times New Roman"/>
                <w:sz w:val="24"/>
                <w:szCs w:val="24"/>
              </w:rPr>
              <w:t xml:space="preserve"> fakultet Osijek</w:t>
            </w:r>
          </w:p>
          <w:p w14:paraId="18102220" w14:textId="77777777" w:rsidR="00300439" w:rsidRPr="00076FC2" w:rsidRDefault="008B3258" w:rsidP="00F91C30">
            <w:pPr>
              <w:spacing w:before="239" w:line="268" w:lineRule="exact"/>
              <w:ind w:right="144"/>
              <w:jc w:val="both"/>
              <w:textAlignment w:val="baseline"/>
              <w:rPr>
                <w:rFonts w:ascii="Times New Roman" w:eastAsia="Times New Roman" w:hAnsi="Times New Roman" w:cs="Times New Roman"/>
                <w:sz w:val="24"/>
                <w:szCs w:val="24"/>
              </w:rPr>
            </w:pPr>
            <w:r w:rsidRPr="00E45A85">
              <w:rPr>
                <w:rFonts w:ascii="Times New Roman" w:eastAsia="Times New Roman" w:hAnsi="Times New Roman" w:cs="Times New Roman"/>
                <w:sz w:val="24"/>
                <w:szCs w:val="24"/>
              </w:rPr>
              <w:t xml:space="preserve">- </w:t>
            </w:r>
            <w:r w:rsidR="00300439" w:rsidRPr="00E45A85">
              <w:rPr>
                <w:rFonts w:ascii="Times New Roman" w:eastAsia="Times New Roman" w:hAnsi="Times New Roman" w:cs="Times New Roman"/>
                <w:sz w:val="24"/>
                <w:szCs w:val="24"/>
              </w:rPr>
              <w:t>stručna udruženja nutricionista</w:t>
            </w:r>
          </w:p>
          <w:p w14:paraId="3DF9F56D" w14:textId="77777777" w:rsidR="00F91C30" w:rsidRPr="00E45A85" w:rsidRDefault="00F91C30" w:rsidP="00BE475B">
            <w:pPr>
              <w:rPr>
                <w:rFonts w:ascii="Times New Roman" w:hAnsi="Times New Roman" w:cs="Times New Roman"/>
                <w:sz w:val="24"/>
                <w:szCs w:val="24"/>
              </w:rPr>
            </w:pPr>
          </w:p>
        </w:tc>
      </w:tr>
      <w:tr w:rsidR="00B2695E" w:rsidRPr="00BF06B9" w14:paraId="13EF8B9F" w14:textId="77777777" w:rsidTr="00A27188">
        <w:trPr>
          <w:trHeight w:val="1266"/>
        </w:trPr>
        <w:tc>
          <w:tcPr>
            <w:tcW w:w="1872" w:type="dxa"/>
            <w:vMerge/>
          </w:tcPr>
          <w:p w14:paraId="44A68EF5" w14:textId="77777777" w:rsidR="00B2695E" w:rsidRPr="00BF06B9" w:rsidRDefault="00B2695E" w:rsidP="00BE475B">
            <w:pPr>
              <w:rPr>
                <w:rFonts w:ascii="Times New Roman" w:hAnsi="Times New Roman" w:cs="Times New Roman"/>
                <w:sz w:val="24"/>
                <w:szCs w:val="24"/>
              </w:rPr>
            </w:pPr>
          </w:p>
        </w:tc>
        <w:tc>
          <w:tcPr>
            <w:tcW w:w="2346" w:type="dxa"/>
            <w:gridSpan w:val="3"/>
          </w:tcPr>
          <w:p w14:paraId="44C735C1" w14:textId="77777777" w:rsidR="00B2695E" w:rsidRPr="00E45A85" w:rsidRDefault="00B2695E" w:rsidP="00940884">
            <w:pPr>
              <w:rPr>
                <w:rFonts w:ascii="Times New Roman" w:hAnsi="Times New Roman" w:cs="Times New Roman"/>
                <w:sz w:val="24"/>
                <w:szCs w:val="24"/>
              </w:rPr>
            </w:pPr>
            <w:r w:rsidRPr="00E45A85">
              <w:rPr>
                <w:rFonts w:ascii="Times New Roman" w:hAnsi="Times New Roman" w:cs="Times New Roman"/>
                <w:sz w:val="24"/>
                <w:szCs w:val="24"/>
              </w:rPr>
              <w:t xml:space="preserve">2.1.2 </w:t>
            </w:r>
            <w:r w:rsidR="00940884">
              <w:rPr>
                <w:rFonts w:ascii="Times New Roman" w:hAnsi="Times New Roman" w:cs="Times New Roman"/>
                <w:sz w:val="24"/>
                <w:szCs w:val="24"/>
              </w:rPr>
              <w:t>Unaprjeđenje p</w:t>
            </w:r>
            <w:r w:rsidR="00AA2AC2">
              <w:rPr>
                <w:rFonts w:ascii="Times New Roman" w:hAnsi="Times New Roman" w:cs="Times New Roman"/>
                <w:sz w:val="24"/>
                <w:szCs w:val="24"/>
              </w:rPr>
              <w:t>olitika s</w:t>
            </w:r>
            <w:r w:rsidR="007261D3" w:rsidRPr="00E45A85">
              <w:rPr>
                <w:rFonts w:ascii="Times New Roman" w:hAnsi="Times New Roman" w:cs="Times New Roman"/>
                <w:sz w:val="24"/>
                <w:szCs w:val="24"/>
              </w:rPr>
              <w:t>manjenj</w:t>
            </w:r>
            <w:r w:rsidR="00AA2AC2">
              <w:rPr>
                <w:rFonts w:ascii="Times New Roman" w:hAnsi="Times New Roman" w:cs="Times New Roman"/>
                <w:sz w:val="24"/>
                <w:szCs w:val="24"/>
              </w:rPr>
              <w:t>a</w:t>
            </w:r>
            <w:r w:rsidR="007261D3" w:rsidRPr="00E45A85">
              <w:rPr>
                <w:rFonts w:ascii="Times New Roman" w:hAnsi="Times New Roman" w:cs="Times New Roman"/>
                <w:sz w:val="24"/>
                <w:szCs w:val="24"/>
              </w:rPr>
              <w:t xml:space="preserve"> tra</w:t>
            </w:r>
            <w:r w:rsidRPr="00E45A85">
              <w:rPr>
                <w:rFonts w:ascii="Times New Roman" w:hAnsi="Times New Roman" w:cs="Times New Roman"/>
                <w:sz w:val="24"/>
                <w:szCs w:val="24"/>
              </w:rPr>
              <w:t xml:space="preserve"> transmasnih kiselina u hrani</w:t>
            </w:r>
            <w:r w:rsidR="007261D3" w:rsidRPr="00E45A85">
              <w:rPr>
                <w:rFonts w:ascii="Times New Roman" w:hAnsi="Times New Roman" w:cs="Times New Roman"/>
                <w:sz w:val="24"/>
                <w:szCs w:val="24"/>
              </w:rPr>
              <w:t xml:space="preserve"> </w:t>
            </w:r>
          </w:p>
        </w:tc>
        <w:tc>
          <w:tcPr>
            <w:tcW w:w="1545" w:type="dxa"/>
            <w:gridSpan w:val="4"/>
          </w:tcPr>
          <w:p w14:paraId="29660468" w14:textId="77777777" w:rsidR="00B2695E" w:rsidRDefault="00AA2AC2" w:rsidP="00AA2AC2">
            <w:pPr>
              <w:rPr>
                <w:rFonts w:ascii="Times New Roman" w:hAnsi="Times New Roman" w:cs="Times New Roman"/>
                <w:sz w:val="24"/>
                <w:szCs w:val="24"/>
              </w:rPr>
            </w:pPr>
            <w:r>
              <w:rPr>
                <w:rFonts w:ascii="Times New Roman" w:hAnsi="Times New Roman" w:cs="Times New Roman"/>
                <w:sz w:val="24"/>
                <w:szCs w:val="24"/>
              </w:rPr>
              <w:t>Analizirati</w:t>
            </w:r>
            <w:r w:rsidR="00940884">
              <w:rPr>
                <w:rFonts w:ascii="Times New Roman" w:hAnsi="Times New Roman" w:cs="Times New Roman"/>
                <w:sz w:val="24"/>
                <w:szCs w:val="24"/>
              </w:rPr>
              <w:t>,</w:t>
            </w:r>
            <w:r>
              <w:rPr>
                <w:rFonts w:ascii="Times New Roman" w:hAnsi="Times New Roman" w:cs="Times New Roman"/>
                <w:sz w:val="24"/>
                <w:szCs w:val="24"/>
              </w:rPr>
              <w:t xml:space="preserve"> p</w:t>
            </w:r>
            <w:r w:rsidR="00B2695E" w:rsidRPr="00E45A85">
              <w:rPr>
                <w:rFonts w:ascii="Times New Roman" w:hAnsi="Times New Roman" w:cs="Times New Roman"/>
                <w:sz w:val="24"/>
                <w:szCs w:val="24"/>
              </w:rPr>
              <w:t xml:space="preserve">ratiti </w:t>
            </w:r>
            <w:r w:rsidR="00940884">
              <w:rPr>
                <w:rFonts w:ascii="Times New Roman" w:hAnsi="Times New Roman" w:cs="Times New Roman"/>
                <w:sz w:val="24"/>
                <w:szCs w:val="24"/>
              </w:rPr>
              <w:t xml:space="preserve">i unaprijeđivati </w:t>
            </w:r>
            <w:r w:rsidR="00B2695E" w:rsidRPr="00E45A85">
              <w:rPr>
                <w:rFonts w:ascii="Times New Roman" w:hAnsi="Times New Roman" w:cs="Times New Roman"/>
                <w:sz w:val="24"/>
                <w:szCs w:val="24"/>
              </w:rPr>
              <w:t xml:space="preserve">politike  koje </w:t>
            </w:r>
            <w:r w:rsidR="00940884">
              <w:rPr>
                <w:rFonts w:ascii="Times New Roman" w:hAnsi="Times New Roman" w:cs="Times New Roman"/>
                <w:sz w:val="24"/>
                <w:szCs w:val="24"/>
              </w:rPr>
              <w:t xml:space="preserve">doprinose </w:t>
            </w:r>
            <w:r w:rsidR="00B2695E" w:rsidRPr="00E45A85">
              <w:rPr>
                <w:rFonts w:ascii="Times New Roman" w:hAnsi="Times New Roman" w:cs="Times New Roman"/>
                <w:sz w:val="24"/>
                <w:szCs w:val="24"/>
              </w:rPr>
              <w:t xml:space="preserve">smanjuju </w:t>
            </w:r>
            <w:r w:rsidR="00B2695E" w:rsidRPr="00E45A85">
              <w:rPr>
                <w:rFonts w:ascii="Times New Roman" w:hAnsi="Times New Roman" w:cs="Times New Roman"/>
                <w:sz w:val="24"/>
                <w:szCs w:val="24"/>
              </w:rPr>
              <w:lastRenderedPageBreak/>
              <w:t>trans-masti u hrani</w:t>
            </w:r>
          </w:p>
          <w:p w14:paraId="49C3D4B6" w14:textId="77777777" w:rsidR="00AA2AC2" w:rsidRPr="00E45A85" w:rsidRDefault="00AA2AC2" w:rsidP="00940884">
            <w:pPr>
              <w:rPr>
                <w:rFonts w:ascii="Times New Roman" w:hAnsi="Times New Roman" w:cs="Times New Roman"/>
                <w:sz w:val="24"/>
                <w:szCs w:val="24"/>
              </w:rPr>
            </w:pPr>
          </w:p>
        </w:tc>
        <w:tc>
          <w:tcPr>
            <w:tcW w:w="1501" w:type="dxa"/>
            <w:gridSpan w:val="3"/>
          </w:tcPr>
          <w:p w14:paraId="78C4162B"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Broj propisa koji reguliraju zamjenu trans masti</w:t>
            </w:r>
          </w:p>
          <w:p w14:paraId="1593577A" w14:textId="77777777" w:rsidR="00B2695E" w:rsidRPr="00E45A85" w:rsidRDefault="00B2695E" w:rsidP="00BE475B">
            <w:pPr>
              <w:rPr>
                <w:rFonts w:ascii="Times New Roman" w:hAnsi="Times New Roman" w:cs="Times New Roman"/>
                <w:sz w:val="24"/>
                <w:szCs w:val="24"/>
              </w:rPr>
            </w:pPr>
          </w:p>
          <w:p w14:paraId="508F8D81"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Broj namirnica </w:t>
            </w:r>
            <w:r w:rsidRPr="00E45A85">
              <w:rPr>
                <w:rFonts w:ascii="Times New Roman" w:hAnsi="Times New Roman" w:cs="Times New Roman"/>
                <w:sz w:val="24"/>
                <w:szCs w:val="24"/>
              </w:rPr>
              <w:lastRenderedPageBreak/>
              <w:t>bez/sa smanjenim trans mastima</w:t>
            </w:r>
          </w:p>
        </w:tc>
        <w:tc>
          <w:tcPr>
            <w:tcW w:w="1005" w:type="dxa"/>
            <w:gridSpan w:val="3"/>
          </w:tcPr>
          <w:p w14:paraId="2E3471D2"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2CFF449B"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57F7B471"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54D22D7D"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MIZ, HZJZ,</w:t>
            </w:r>
            <w:r w:rsidRPr="00E45A85" w:rsidDel="00F9315C">
              <w:rPr>
                <w:rFonts w:ascii="Times New Roman" w:hAnsi="Times New Roman" w:cs="Times New Roman"/>
                <w:sz w:val="24"/>
                <w:szCs w:val="24"/>
              </w:rPr>
              <w:t xml:space="preserve"> </w:t>
            </w:r>
            <w:r w:rsidRPr="00E45A85">
              <w:rPr>
                <w:rFonts w:ascii="Times New Roman" w:hAnsi="Times New Roman" w:cs="Times New Roman"/>
                <w:sz w:val="24"/>
                <w:szCs w:val="24"/>
              </w:rPr>
              <w:t>ZZJZ, MPS, HA</w:t>
            </w:r>
            <w:r w:rsidR="001A00EF">
              <w:rPr>
                <w:rFonts w:ascii="Times New Roman" w:hAnsi="Times New Roman" w:cs="Times New Roman"/>
                <w:sz w:val="24"/>
                <w:szCs w:val="24"/>
              </w:rPr>
              <w:t>P</w:t>
            </w:r>
            <w:r w:rsidRPr="00E45A85">
              <w:rPr>
                <w:rFonts w:ascii="Times New Roman" w:hAnsi="Times New Roman" w:cs="Times New Roman"/>
                <w:sz w:val="24"/>
                <w:szCs w:val="24"/>
              </w:rPr>
              <w:t xml:space="preserve">H </w:t>
            </w:r>
          </w:p>
        </w:tc>
        <w:tc>
          <w:tcPr>
            <w:tcW w:w="2551" w:type="dxa"/>
          </w:tcPr>
          <w:p w14:paraId="1E27F778"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-p</w:t>
            </w:r>
            <w:r w:rsidR="00B2695E" w:rsidRPr="00E45A85">
              <w:rPr>
                <w:rFonts w:ascii="Times New Roman" w:hAnsi="Times New Roman" w:cs="Times New Roman"/>
                <w:sz w:val="24"/>
                <w:szCs w:val="24"/>
              </w:rPr>
              <w:t>rehrambena industrija</w:t>
            </w:r>
          </w:p>
          <w:p w14:paraId="7E4D6F03" w14:textId="77777777" w:rsidR="00B2695E" w:rsidRPr="00E45A85" w:rsidRDefault="00B2695E" w:rsidP="00BE475B">
            <w:pPr>
              <w:rPr>
                <w:rFonts w:ascii="Times New Roman" w:hAnsi="Times New Roman" w:cs="Times New Roman"/>
                <w:sz w:val="24"/>
                <w:szCs w:val="24"/>
              </w:rPr>
            </w:pPr>
          </w:p>
          <w:p w14:paraId="7BA8BDAC"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-t</w:t>
            </w:r>
            <w:r w:rsidR="00B2695E" w:rsidRPr="00E45A85">
              <w:rPr>
                <w:rFonts w:ascii="Times New Roman" w:hAnsi="Times New Roman" w:cs="Times New Roman"/>
                <w:sz w:val="24"/>
                <w:szCs w:val="24"/>
              </w:rPr>
              <w:t>rgovci na malo i dobavljači hrane</w:t>
            </w:r>
          </w:p>
          <w:p w14:paraId="13816BCB" w14:textId="77777777" w:rsidR="00B2695E" w:rsidRPr="00E45A85" w:rsidRDefault="00B2695E" w:rsidP="00BE475B">
            <w:pPr>
              <w:rPr>
                <w:rFonts w:ascii="Times New Roman" w:hAnsi="Times New Roman" w:cs="Times New Roman"/>
                <w:sz w:val="24"/>
                <w:szCs w:val="24"/>
              </w:rPr>
            </w:pPr>
          </w:p>
          <w:p w14:paraId="67110B68"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-m</w:t>
            </w:r>
            <w:r w:rsidR="00B2695E" w:rsidRPr="00E45A85">
              <w:rPr>
                <w:rFonts w:ascii="Times New Roman" w:hAnsi="Times New Roman" w:cs="Times New Roman"/>
                <w:sz w:val="24"/>
                <w:szCs w:val="24"/>
              </w:rPr>
              <w:t>ediji (nacionalni, regionalni i lokalni)</w:t>
            </w:r>
          </w:p>
        </w:tc>
      </w:tr>
      <w:tr w:rsidR="00B2695E" w:rsidRPr="00BF06B9" w14:paraId="3583CF24" w14:textId="77777777" w:rsidTr="00A27188">
        <w:trPr>
          <w:trHeight w:val="558"/>
        </w:trPr>
        <w:tc>
          <w:tcPr>
            <w:tcW w:w="1872" w:type="dxa"/>
            <w:vMerge/>
          </w:tcPr>
          <w:p w14:paraId="67CC0962" w14:textId="77777777" w:rsidR="00B2695E" w:rsidRPr="00BF06B9" w:rsidRDefault="00B2695E" w:rsidP="00BE475B">
            <w:pPr>
              <w:rPr>
                <w:rFonts w:ascii="Times New Roman" w:hAnsi="Times New Roman" w:cs="Times New Roman"/>
                <w:sz w:val="24"/>
                <w:szCs w:val="24"/>
              </w:rPr>
            </w:pPr>
          </w:p>
        </w:tc>
        <w:tc>
          <w:tcPr>
            <w:tcW w:w="2346" w:type="dxa"/>
            <w:gridSpan w:val="3"/>
          </w:tcPr>
          <w:p w14:paraId="1990DE67"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2.1.3 Smanjenje prosječnog dnevnog unosa soli za 30%  na razini populacije</w:t>
            </w:r>
          </w:p>
          <w:p w14:paraId="65B0DB2D" w14:textId="77777777" w:rsidR="00B2695E" w:rsidRPr="00BF06B9" w:rsidRDefault="00B2695E" w:rsidP="00BE475B">
            <w:pPr>
              <w:rPr>
                <w:rFonts w:ascii="Times New Roman" w:hAnsi="Times New Roman" w:cs="Times New Roman"/>
                <w:sz w:val="24"/>
                <w:szCs w:val="24"/>
              </w:rPr>
            </w:pPr>
          </w:p>
        </w:tc>
        <w:tc>
          <w:tcPr>
            <w:tcW w:w="1545" w:type="dxa"/>
            <w:gridSpan w:val="4"/>
          </w:tcPr>
          <w:p w14:paraId="4CD52B4F" w14:textId="77777777" w:rsidR="00B2695E" w:rsidRPr="00BF06B9" w:rsidRDefault="00B2695E">
            <w:pPr>
              <w:rPr>
                <w:rFonts w:ascii="Times New Roman" w:hAnsi="Times New Roman" w:cs="Times New Roman"/>
                <w:sz w:val="24"/>
                <w:szCs w:val="24"/>
              </w:rPr>
            </w:pPr>
            <w:r w:rsidRPr="00BF06B9">
              <w:rPr>
                <w:rFonts w:ascii="Times New Roman" w:hAnsi="Times New Roman" w:cs="Times New Roman"/>
                <w:sz w:val="24"/>
                <w:szCs w:val="24"/>
              </w:rPr>
              <w:t>Implement</w:t>
            </w:r>
            <w:r w:rsidR="00DB39F2">
              <w:rPr>
                <w:rFonts w:ascii="Times New Roman" w:hAnsi="Times New Roman" w:cs="Times New Roman"/>
                <w:sz w:val="24"/>
                <w:szCs w:val="24"/>
              </w:rPr>
              <w:t>i</w:t>
            </w:r>
            <w:r w:rsidRPr="00BF06B9">
              <w:rPr>
                <w:rFonts w:ascii="Times New Roman" w:hAnsi="Times New Roman" w:cs="Times New Roman"/>
                <w:sz w:val="24"/>
                <w:szCs w:val="24"/>
              </w:rPr>
              <w:t xml:space="preserve">rati i pratiti aktivnosti iz Strateškog plana za smanjenje prekomjernog unosa soli </w:t>
            </w:r>
          </w:p>
        </w:tc>
        <w:tc>
          <w:tcPr>
            <w:tcW w:w="1501" w:type="dxa"/>
            <w:gridSpan w:val="3"/>
          </w:tcPr>
          <w:p w14:paraId="28EB4700"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Unos soli/g/po osobi na dan</w:t>
            </w:r>
          </w:p>
          <w:p w14:paraId="650F818C" w14:textId="77777777" w:rsidR="00B2695E" w:rsidRPr="00BF06B9" w:rsidRDefault="00B2695E" w:rsidP="00BE475B">
            <w:pPr>
              <w:ind w:left="360"/>
              <w:rPr>
                <w:rFonts w:ascii="Times New Roman" w:hAnsi="Times New Roman" w:cs="Times New Roman"/>
                <w:sz w:val="24"/>
                <w:szCs w:val="24"/>
              </w:rPr>
            </w:pPr>
          </w:p>
          <w:p w14:paraId="1EE9BAB1"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namirnica sa smanjenim sadržajem soli</w:t>
            </w:r>
          </w:p>
        </w:tc>
        <w:tc>
          <w:tcPr>
            <w:tcW w:w="1005" w:type="dxa"/>
            <w:gridSpan w:val="3"/>
          </w:tcPr>
          <w:p w14:paraId="07ABE22F"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6810DC4B"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69E0246D"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56E25B1D"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MIZ, HZJZ,</w:t>
            </w:r>
            <w:r w:rsidRPr="00BF06B9" w:rsidDel="00F9315C">
              <w:rPr>
                <w:rFonts w:ascii="Times New Roman" w:hAnsi="Times New Roman" w:cs="Times New Roman"/>
                <w:sz w:val="24"/>
                <w:szCs w:val="24"/>
              </w:rPr>
              <w:t xml:space="preserve"> </w:t>
            </w:r>
            <w:r w:rsidRPr="00BF06B9">
              <w:rPr>
                <w:rFonts w:ascii="Times New Roman" w:hAnsi="Times New Roman" w:cs="Times New Roman"/>
                <w:sz w:val="24"/>
                <w:szCs w:val="24"/>
              </w:rPr>
              <w:t>ZZJZ, MPS, HA</w:t>
            </w:r>
            <w:r w:rsidR="001A00EF">
              <w:rPr>
                <w:rFonts w:ascii="Times New Roman" w:hAnsi="Times New Roman" w:cs="Times New Roman"/>
                <w:sz w:val="24"/>
                <w:szCs w:val="24"/>
              </w:rPr>
              <w:t>P</w:t>
            </w:r>
            <w:r w:rsidRPr="00BF06B9">
              <w:rPr>
                <w:rFonts w:ascii="Times New Roman" w:hAnsi="Times New Roman" w:cs="Times New Roman"/>
                <w:sz w:val="24"/>
                <w:szCs w:val="24"/>
              </w:rPr>
              <w:t>H</w:t>
            </w:r>
          </w:p>
        </w:tc>
        <w:tc>
          <w:tcPr>
            <w:tcW w:w="2551" w:type="dxa"/>
          </w:tcPr>
          <w:p w14:paraId="44CE487E" w14:textId="77777777" w:rsidR="00B2695E" w:rsidRPr="00BF06B9" w:rsidRDefault="008B3258" w:rsidP="00BE475B">
            <w:pPr>
              <w:rPr>
                <w:rFonts w:ascii="Times New Roman" w:hAnsi="Times New Roman" w:cs="Times New Roman"/>
                <w:sz w:val="24"/>
                <w:szCs w:val="24"/>
              </w:rPr>
            </w:pPr>
            <w:r>
              <w:rPr>
                <w:rFonts w:ascii="Times New Roman" w:hAnsi="Times New Roman" w:cs="Times New Roman"/>
                <w:sz w:val="24"/>
                <w:szCs w:val="24"/>
              </w:rPr>
              <w:t>-p</w:t>
            </w:r>
            <w:r w:rsidR="00B2695E" w:rsidRPr="00BF06B9">
              <w:rPr>
                <w:rFonts w:ascii="Times New Roman" w:hAnsi="Times New Roman" w:cs="Times New Roman"/>
                <w:sz w:val="24"/>
                <w:szCs w:val="24"/>
              </w:rPr>
              <w:t>rehrambena industrija</w:t>
            </w:r>
          </w:p>
          <w:p w14:paraId="38BFE543" w14:textId="77777777" w:rsidR="00B2695E" w:rsidRPr="00BF06B9" w:rsidRDefault="00B2695E" w:rsidP="00BE475B">
            <w:pPr>
              <w:rPr>
                <w:rFonts w:ascii="Times New Roman" w:hAnsi="Times New Roman" w:cs="Times New Roman"/>
                <w:sz w:val="24"/>
                <w:szCs w:val="24"/>
              </w:rPr>
            </w:pPr>
          </w:p>
          <w:p w14:paraId="34CB0CDD" w14:textId="77777777" w:rsidR="00B2695E" w:rsidRPr="00BF06B9" w:rsidRDefault="008B3258" w:rsidP="00BE475B">
            <w:pPr>
              <w:rPr>
                <w:rFonts w:ascii="Times New Roman" w:hAnsi="Times New Roman" w:cs="Times New Roman"/>
                <w:sz w:val="24"/>
                <w:szCs w:val="24"/>
              </w:rPr>
            </w:pPr>
            <w:r>
              <w:rPr>
                <w:rFonts w:ascii="Times New Roman" w:hAnsi="Times New Roman" w:cs="Times New Roman"/>
                <w:sz w:val="24"/>
                <w:szCs w:val="24"/>
              </w:rPr>
              <w:t>-p</w:t>
            </w:r>
            <w:r w:rsidR="00B2695E" w:rsidRPr="00BF06B9">
              <w:rPr>
                <w:rFonts w:ascii="Times New Roman" w:hAnsi="Times New Roman" w:cs="Times New Roman"/>
                <w:sz w:val="24"/>
                <w:szCs w:val="24"/>
              </w:rPr>
              <w:t>rivatni sektor</w:t>
            </w:r>
          </w:p>
          <w:p w14:paraId="6CB945BC" w14:textId="77777777" w:rsidR="00B2695E" w:rsidRPr="00BF06B9" w:rsidRDefault="00B2695E" w:rsidP="00BE475B">
            <w:pPr>
              <w:rPr>
                <w:rFonts w:ascii="Times New Roman" w:hAnsi="Times New Roman" w:cs="Times New Roman"/>
                <w:sz w:val="24"/>
                <w:szCs w:val="24"/>
              </w:rPr>
            </w:pPr>
          </w:p>
          <w:p w14:paraId="1AB53A21" w14:textId="77777777" w:rsidR="00B2695E" w:rsidRPr="00BF06B9" w:rsidRDefault="008B3258" w:rsidP="00BE475B">
            <w:pPr>
              <w:rPr>
                <w:rFonts w:ascii="Times New Roman" w:hAnsi="Times New Roman" w:cs="Times New Roman"/>
                <w:sz w:val="24"/>
                <w:szCs w:val="24"/>
              </w:rPr>
            </w:pPr>
            <w:r>
              <w:rPr>
                <w:rFonts w:ascii="Times New Roman" w:hAnsi="Times New Roman" w:cs="Times New Roman"/>
                <w:sz w:val="24"/>
                <w:szCs w:val="24"/>
              </w:rPr>
              <w:t>-m</w:t>
            </w:r>
            <w:r w:rsidR="00B2695E" w:rsidRPr="00BF06B9">
              <w:rPr>
                <w:rFonts w:ascii="Times New Roman" w:hAnsi="Times New Roman" w:cs="Times New Roman"/>
                <w:sz w:val="24"/>
                <w:szCs w:val="24"/>
              </w:rPr>
              <w:t>ediji (nacionalni, regionalni i lokalni)</w:t>
            </w:r>
          </w:p>
        </w:tc>
      </w:tr>
      <w:tr w:rsidR="00B2695E" w:rsidRPr="00BF06B9" w14:paraId="062D2DD9" w14:textId="77777777" w:rsidTr="00A27188">
        <w:trPr>
          <w:trHeight w:val="1435"/>
        </w:trPr>
        <w:tc>
          <w:tcPr>
            <w:tcW w:w="1872" w:type="dxa"/>
            <w:vMerge/>
          </w:tcPr>
          <w:p w14:paraId="1CAE790A" w14:textId="77777777" w:rsidR="00B2695E" w:rsidRPr="00BF06B9" w:rsidRDefault="00B2695E" w:rsidP="00BE475B">
            <w:pPr>
              <w:rPr>
                <w:rFonts w:ascii="Times New Roman" w:hAnsi="Times New Roman" w:cs="Times New Roman"/>
                <w:sz w:val="24"/>
                <w:szCs w:val="24"/>
              </w:rPr>
            </w:pPr>
          </w:p>
        </w:tc>
        <w:tc>
          <w:tcPr>
            <w:tcW w:w="2346" w:type="dxa"/>
            <w:gridSpan w:val="3"/>
          </w:tcPr>
          <w:p w14:paraId="6C6629C1"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 xml:space="preserve">2.1.4 </w:t>
            </w:r>
            <w:r w:rsidR="00A74754">
              <w:rPr>
                <w:rFonts w:ascii="Times New Roman" w:hAnsi="Times New Roman" w:cs="Times New Roman"/>
                <w:sz w:val="24"/>
                <w:szCs w:val="24"/>
              </w:rPr>
              <w:t>Politika prehrane u školi –Prim</w:t>
            </w:r>
            <w:r w:rsidRPr="00BF06B9">
              <w:rPr>
                <w:rFonts w:ascii="Times New Roman" w:hAnsi="Times New Roman" w:cs="Times New Roman"/>
                <w:sz w:val="24"/>
                <w:szCs w:val="24"/>
              </w:rPr>
              <w:t>jena Nacionalnih smjernica za prehranu učenika u osnovnim školama, uklanjanje aparata za prodaju hrane, učenje o zdravoj prehrani u školama</w:t>
            </w:r>
          </w:p>
        </w:tc>
        <w:tc>
          <w:tcPr>
            <w:tcW w:w="1545" w:type="dxa"/>
            <w:gridSpan w:val="4"/>
          </w:tcPr>
          <w:p w14:paraId="265CC900"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Poboljšati prehranu i smanjiti debljinu kod djece u školama</w:t>
            </w:r>
          </w:p>
          <w:p w14:paraId="5097D074" w14:textId="77777777" w:rsidR="004167C6" w:rsidRPr="00E45A85" w:rsidRDefault="004167C6" w:rsidP="00BE475B">
            <w:pPr>
              <w:rPr>
                <w:rFonts w:eastAsia="Times New Roman"/>
                <w:i/>
                <w:color w:val="000000"/>
                <w:sz w:val="23"/>
              </w:rPr>
            </w:pPr>
          </w:p>
          <w:p w14:paraId="6B24C89B" w14:textId="77777777" w:rsidR="004167C6" w:rsidRPr="00E45A85" w:rsidRDefault="004167C6">
            <w:pPr>
              <w:rPr>
                <w:rFonts w:eastAsia="Times New Roman"/>
                <w:color w:val="000000"/>
                <w:sz w:val="23"/>
              </w:rPr>
            </w:pPr>
          </w:p>
          <w:p w14:paraId="7D30D3AC" w14:textId="77777777" w:rsidR="004167C6" w:rsidRPr="00E45A85" w:rsidRDefault="004167C6">
            <w:pPr>
              <w:rPr>
                <w:rFonts w:eastAsia="Times New Roman"/>
                <w:color w:val="000000"/>
                <w:sz w:val="23"/>
              </w:rPr>
            </w:pPr>
          </w:p>
          <w:p w14:paraId="553566F1" w14:textId="77777777" w:rsidR="004167C6" w:rsidRPr="00E45A85" w:rsidRDefault="004167C6">
            <w:pPr>
              <w:rPr>
                <w:rFonts w:eastAsia="Times New Roman"/>
                <w:color w:val="000000"/>
                <w:sz w:val="23"/>
              </w:rPr>
            </w:pPr>
          </w:p>
          <w:p w14:paraId="7CBB1652" w14:textId="77777777" w:rsidR="004167C6" w:rsidRPr="00E45A85" w:rsidRDefault="004167C6">
            <w:pPr>
              <w:rPr>
                <w:rFonts w:eastAsia="Times New Roman"/>
                <w:color w:val="000000"/>
                <w:sz w:val="23"/>
              </w:rPr>
            </w:pPr>
          </w:p>
          <w:p w14:paraId="305441C6" w14:textId="77777777" w:rsidR="004167C6" w:rsidRPr="00E45A85" w:rsidRDefault="004167C6">
            <w:pPr>
              <w:rPr>
                <w:rFonts w:ascii="Times New Roman" w:hAnsi="Times New Roman" w:cs="Times New Roman"/>
                <w:sz w:val="24"/>
                <w:szCs w:val="24"/>
              </w:rPr>
            </w:pPr>
          </w:p>
        </w:tc>
        <w:tc>
          <w:tcPr>
            <w:tcW w:w="1501" w:type="dxa"/>
            <w:gridSpan w:val="3"/>
          </w:tcPr>
          <w:p w14:paraId="2B6C17AE"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škola koje primjenjuju Nacionalne smjernice</w:t>
            </w:r>
          </w:p>
          <w:p w14:paraId="6CD54460" w14:textId="77777777" w:rsidR="00B2695E" w:rsidRPr="00E45A85" w:rsidRDefault="00B2695E" w:rsidP="00BE475B">
            <w:pPr>
              <w:rPr>
                <w:rFonts w:ascii="Times New Roman" w:hAnsi="Times New Roman" w:cs="Times New Roman"/>
                <w:sz w:val="24"/>
                <w:szCs w:val="24"/>
              </w:rPr>
            </w:pPr>
          </w:p>
          <w:p w14:paraId="4CAD12BB"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edukacija o zdravoj prehrani</w:t>
            </w:r>
          </w:p>
        </w:tc>
        <w:tc>
          <w:tcPr>
            <w:tcW w:w="1005" w:type="dxa"/>
            <w:gridSpan w:val="3"/>
          </w:tcPr>
          <w:p w14:paraId="26B47384"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73C051C9"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340E8D1F"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2D48B6E7" w14:textId="77777777" w:rsidR="00E2433C" w:rsidRPr="00E45A85" w:rsidRDefault="00BC5BD9" w:rsidP="00BE475B">
            <w:pPr>
              <w:rPr>
                <w:rFonts w:ascii="Times New Roman" w:hAnsi="Times New Roman" w:cs="Times New Roman"/>
                <w:sz w:val="24"/>
                <w:szCs w:val="24"/>
              </w:rPr>
            </w:pPr>
            <w:r w:rsidRPr="00E45A85">
              <w:rPr>
                <w:rFonts w:ascii="Times New Roman" w:hAnsi="Times New Roman" w:cs="Times New Roman"/>
                <w:sz w:val="24"/>
                <w:szCs w:val="24"/>
              </w:rPr>
              <w:t>MZO, HA</w:t>
            </w:r>
            <w:r w:rsidR="001A00EF">
              <w:rPr>
                <w:rFonts w:ascii="Times New Roman" w:hAnsi="Times New Roman" w:cs="Times New Roman"/>
                <w:sz w:val="24"/>
                <w:szCs w:val="24"/>
              </w:rPr>
              <w:t>P</w:t>
            </w:r>
            <w:r w:rsidRPr="00E45A85">
              <w:rPr>
                <w:rFonts w:ascii="Times New Roman" w:hAnsi="Times New Roman" w:cs="Times New Roman"/>
                <w:sz w:val="24"/>
                <w:szCs w:val="24"/>
              </w:rPr>
              <w:t>H, AZOO</w:t>
            </w:r>
          </w:p>
          <w:p w14:paraId="599D912F" w14:textId="77777777" w:rsidR="0060225B" w:rsidRPr="00076FC2" w:rsidRDefault="00E2433C" w:rsidP="0060225B">
            <w:pPr>
              <w:rPr>
                <w:rFonts w:ascii="Times New Roman" w:hAnsi="Times New Roman" w:cs="Times New Roman"/>
                <w:sz w:val="24"/>
                <w:szCs w:val="24"/>
              </w:rPr>
            </w:pPr>
            <w:r w:rsidRPr="00E45A85">
              <w:rPr>
                <w:rFonts w:ascii="Times New Roman" w:hAnsi="Times New Roman" w:cs="Times New Roman"/>
                <w:sz w:val="24"/>
                <w:szCs w:val="24"/>
              </w:rPr>
              <w:t>-jedince</w:t>
            </w:r>
            <w:r w:rsidR="0060225B" w:rsidRPr="00076FC2">
              <w:rPr>
                <w:rFonts w:ascii="Times New Roman" w:hAnsi="Times New Roman" w:cs="Times New Roman"/>
                <w:sz w:val="24"/>
                <w:szCs w:val="24"/>
              </w:rPr>
              <w:t xml:space="preserve"> lokalne područne (regionalne) samouprave</w:t>
            </w:r>
          </w:p>
          <w:p w14:paraId="0CD7AD0A" w14:textId="77777777" w:rsidR="00A82A6B" w:rsidRPr="00E45A85" w:rsidRDefault="00A82A6B" w:rsidP="00A82A6B">
            <w:pPr>
              <w:rPr>
                <w:rFonts w:ascii="Times New Roman" w:hAnsi="Times New Roman" w:cs="Times New Roman"/>
                <w:sz w:val="24"/>
                <w:szCs w:val="24"/>
              </w:rPr>
            </w:pPr>
          </w:p>
        </w:tc>
        <w:tc>
          <w:tcPr>
            <w:tcW w:w="2551" w:type="dxa"/>
          </w:tcPr>
          <w:p w14:paraId="491620DD"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-i</w:t>
            </w:r>
            <w:r w:rsidR="00B2695E" w:rsidRPr="00E45A85">
              <w:rPr>
                <w:rFonts w:ascii="Times New Roman" w:hAnsi="Times New Roman" w:cs="Times New Roman"/>
                <w:sz w:val="24"/>
                <w:szCs w:val="24"/>
              </w:rPr>
              <w:t>ndustrija hrane i pića</w:t>
            </w:r>
          </w:p>
          <w:p w14:paraId="70F79C05" w14:textId="77777777" w:rsidR="00B2695E" w:rsidRPr="00E45A85" w:rsidRDefault="00B2695E" w:rsidP="00BE475B">
            <w:pPr>
              <w:rPr>
                <w:rFonts w:ascii="Times New Roman" w:hAnsi="Times New Roman" w:cs="Times New Roman"/>
                <w:sz w:val="24"/>
                <w:szCs w:val="24"/>
              </w:rPr>
            </w:pPr>
          </w:p>
          <w:p w14:paraId="66294E92"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-p</w:t>
            </w:r>
            <w:r w:rsidR="00B2695E" w:rsidRPr="00E45A85">
              <w:rPr>
                <w:rFonts w:ascii="Times New Roman" w:hAnsi="Times New Roman" w:cs="Times New Roman"/>
                <w:sz w:val="24"/>
                <w:szCs w:val="24"/>
              </w:rPr>
              <w:t>rivatni sektor</w:t>
            </w:r>
          </w:p>
          <w:p w14:paraId="59B82076" w14:textId="77777777" w:rsidR="00B2695E" w:rsidRPr="00E45A85" w:rsidRDefault="00B2695E" w:rsidP="00BE475B">
            <w:pPr>
              <w:rPr>
                <w:rFonts w:ascii="Times New Roman" w:hAnsi="Times New Roman" w:cs="Times New Roman"/>
                <w:sz w:val="24"/>
                <w:szCs w:val="24"/>
              </w:rPr>
            </w:pPr>
          </w:p>
          <w:p w14:paraId="07C23E84"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-m</w:t>
            </w:r>
            <w:r w:rsidR="00B2695E" w:rsidRPr="00E45A85">
              <w:rPr>
                <w:rFonts w:ascii="Times New Roman" w:hAnsi="Times New Roman" w:cs="Times New Roman"/>
                <w:sz w:val="24"/>
                <w:szCs w:val="24"/>
              </w:rPr>
              <w:t>ediji (nacionalni, regionalni i lokalni)</w:t>
            </w:r>
          </w:p>
          <w:p w14:paraId="41E4F3CB" w14:textId="77777777" w:rsidR="00F91C30" w:rsidRPr="00E45A85" w:rsidRDefault="00F91C30" w:rsidP="00BE475B">
            <w:pPr>
              <w:rPr>
                <w:rFonts w:ascii="Times New Roman" w:hAnsi="Times New Roman" w:cs="Times New Roman"/>
                <w:sz w:val="24"/>
                <w:szCs w:val="24"/>
              </w:rPr>
            </w:pPr>
          </w:p>
          <w:p w14:paraId="0769822D" w14:textId="77777777" w:rsidR="00F91C30" w:rsidRPr="00E45A85" w:rsidRDefault="00F91C30" w:rsidP="00F91C30">
            <w:pPr>
              <w:spacing w:before="239" w:line="268" w:lineRule="exact"/>
              <w:ind w:right="144"/>
              <w:jc w:val="both"/>
              <w:textAlignment w:val="baseline"/>
              <w:rPr>
                <w:rFonts w:ascii="Times New Roman" w:eastAsia="Times New Roman" w:hAnsi="Times New Roman" w:cs="Times New Roman"/>
                <w:sz w:val="24"/>
                <w:szCs w:val="24"/>
              </w:rPr>
            </w:pPr>
            <w:r w:rsidRPr="00076FC2">
              <w:rPr>
                <w:rFonts w:ascii="Times New Roman" w:eastAsia="Times New Roman" w:hAnsi="Times New Roman" w:cs="Times New Roman"/>
                <w:sz w:val="24"/>
                <w:szCs w:val="24"/>
              </w:rPr>
              <w:t>Prehrambeno-biotehnološki fakultet, Sveučilišta</w:t>
            </w:r>
            <w:r w:rsidR="008B3258" w:rsidRPr="00E45A85">
              <w:rPr>
                <w:rFonts w:ascii="Times New Roman" w:eastAsia="Times New Roman" w:hAnsi="Times New Roman" w:cs="Times New Roman"/>
                <w:sz w:val="24"/>
                <w:szCs w:val="24"/>
              </w:rPr>
              <w:t xml:space="preserve"> u Zagrebu </w:t>
            </w:r>
            <w:r w:rsidRPr="00076FC2">
              <w:rPr>
                <w:rFonts w:ascii="Times New Roman" w:eastAsia="Times New Roman" w:hAnsi="Times New Roman" w:cs="Times New Roman"/>
                <w:sz w:val="24"/>
                <w:szCs w:val="24"/>
              </w:rPr>
              <w:t>Prehrambeno-tehnološki</w:t>
            </w:r>
            <w:r w:rsidR="00354896" w:rsidRPr="00E45A85">
              <w:rPr>
                <w:rFonts w:ascii="Times New Roman" w:eastAsia="Times New Roman" w:hAnsi="Times New Roman" w:cs="Times New Roman"/>
                <w:sz w:val="24"/>
                <w:szCs w:val="24"/>
              </w:rPr>
              <w:t xml:space="preserve"> fakultet Osijek</w:t>
            </w:r>
          </w:p>
          <w:p w14:paraId="75B39A23" w14:textId="77777777" w:rsidR="00F91C30" w:rsidRPr="00E45A85" w:rsidRDefault="008B3258" w:rsidP="00BE475B">
            <w:pPr>
              <w:rPr>
                <w:rFonts w:ascii="Times New Roman" w:hAnsi="Times New Roman" w:cs="Times New Roman"/>
                <w:sz w:val="24"/>
                <w:szCs w:val="24"/>
              </w:rPr>
            </w:pPr>
            <w:r w:rsidRPr="00E45A85">
              <w:rPr>
                <w:rFonts w:ascii="Times New Roman" w:eastAsia="Times New Roman" w:hAnsi="Times New Roman" w:cs="Times New Roman"/>
                <w:sz w:val="24"/>
                <w:szCs w:val="24"/>
              </w:rPr>
              <w:t>-</w:t>
            </w:r>
            <w:r w:rsidR="00354896" w:rsidRPr="00076FC2">
              <w:rPr>
                <w:rFonts w:ascii="Times New Roman" w:eastAsia="Times New Roman" w:hAnsi="Times New Roman" w:cs="Times New Roman"/>
                <w:sz w:val="24"/>
                <w:szCs w:val="24"/>
              </w:rPr>
              <w:t>stručna udruženja nutricionista</w:t>
            </w:r>
          </w:p>
        </w:tc>
      </w:tr>
      <w:tr w:rsidR="00B94F44" w:rsidRPr="00BF06B9" w14:paraId="723A20F5" w14:textId="77777777" w:rsidTr="00A27188">
        <w:trPr>
          <w:trHeight w:val="760"/>
        </w:trPr>
        <w:tc>
          <w:tcPr>
            <w:tcW w:w="1872" w:type="dxa"/>
            <w:vMerge/>
          </w:tcPr>
          <w:p w14:paraId="0E449E80" w14:textId="77777777" w:rsidR="00B94F44" w:rsidRPr="00BF06B9" w:rsidRDefault="00B94F44" w:rsidP="00BE475B">
            <w:pPr>
              <w:rPr>
                <w:rFonts w:ascii="Times New Roman" w:hAnsi="Times New Roman" w:cs="Times New Roman"/>
                <w:sz w:val="24"/>
                <w:szCs w:val="24"/>
              </w:rPr>
            </w:pPr>
          </w:p>
        </w:tc>
        <w:tc>
          <w:tcPr>
            <w:tcW w:w="2346" w:type="dxa"/>
            <w:gridSpan w:val="3"/>
          </w:tcPr>
          <w:p w14:paraId="79813E9B" w14:textId="77777777" w:rsidR="00B94F44" w:rsidRPr="00E45A85" w:rsidRDefault="00B94F44" w:rsidP="00BE475B">
            <w:pPr>
              <w:rPr>
                <w:rFonts w:ascii="Times New Roman" w:hAnsi="Times New Roman" w:cs="Times New Roman"/>
                <w:sz w:val="24"/>
                <w:szCs w:val="24"/>
              </w:rPr>
            </w:pPr>
            <w:r w:rsidRPr="00E45A85">
              <w:rPr>
                <w:rFonts w:ascii="Times New Roman" w:hAnsi="Times New Roman" w:cs="Times New Roman"/>
                <w:sz w:val="24"/>
                <w:szCs w:val="24"/>
              </w:rPr>
              <w:t>2.1.5.</w:t>
            </w:r>
          </w:p>
          <w:p w14:paraId="6E4BC3A8" w14:textId="77777777" w:rsidR="00B94F44" w:rsidRPr="00E45A85" w:rsidRDefault="00B94F44" w:rsidP="00BE475B">
            <w:pPr>
              <w:rPr>
                <w:rFonts w:ascii="Times New Roman" w:hAnsi="Times New Roman" w:cs="Times New Roman"/>
                <w:sz w:val="24"/>
                <w:szCs w:val="24"/>
              </w:rPr>
            </w:pPr>
            <w:r w:rsidRPr="00E45A85">
              <w:rPr>
                <w:rFonts w:ascii="Times New Roman" w:hAnsi="Times New Roman" w:cs="Times New Roman"/>
                <w:sz w:val="24"/>
                <w:szCs w:val="24"/>
              </w:rPr>
              <w:t>Politika zapošljavanja u institucionalnim kuhinjama</w:t>
            </w:r>
          </w:p>
        </w:tc>
        <w:tc>
          <w:tcPr>
            <w:tcW w:w="1545" w:type="dxa"/>
            <w:gridSpan w:val="4"/>
          </w:tcPr>
          <w:p w14:paraId="6B9DEDE7" w14:textId="77777777" w:rsidR="00B94F44" w:rsidRPr="00E45A85" w:rsidRDefault="00B94F44">
            <w:pPr>
              <w:rPr>
                <w:rFonts w:ascii="Times New Roman" w:hAnsi="Times New Roman" w:cs="Times New Roman"/>
                <w:sz w:val="24"/>
                <w:szCs w:val="24"/>
              </w:rPr>
            </w:pPr>
            <w:r w:rsidRPr="00076FC2">
              <w:rPr>
                <w:rFonts w:ascii="Times New Roman" w:eastAsia="Times New Roman" w:hAnsi="Times New Roman" w:cs="Times New Roman"/>
                <w:sz w:val="24"/>
                <w:szCs w:val="24"/>
              </w:rPr>
              <w:t xml:space="preserve">Raspraviti propisivanje obveze zapošljavanje stručnjaka za prehranu </w:t>
            </w:r>
            <w:r w:rsidRPr="00076FC2">
              <w:rPr>
                <w:rFonts w:ascii="Times New Roman" w:eastAsia="Times New Roman" w:hAnsi="Times New Roman" w:cs="Times New Roman"/>
                <w:sz w:val="24"/>
                <w:szCs w:val="24"/>
              </w:rPr>
              <w:lastRenderedPageBreak/>
              <w:t>(nutricionist</w:t>
            </w:r>
            <w:r w:rsidRPr="00E45A85">
              <w:rPr>
                <w:rFonts w:ascii="Times New Roman" w:eastAsia="Times New Roman" w:hAnsi="Times New Roman" w:cs="Times New Roman"/>
                <w:sz w:val="24"/>
                <w:szCs w:val="24"/>
              </w:rPr>
              <w:t>i</w:t>
            </w:r>
            <w:r w:rsidRPr="00076FC2">
              <w:rPr>
                <w:rFonts w:ascii="Times New Roman" w:eastAsia="Times New Roman" w:hAnsi="Times New Roman" w:cs="Times New Roman"/>
                <w:sz w:val="24"/>
                <w:szCs w:val="24"/>
              </w:rPr>
              <w:t>) u segmentu organizacije i planiranja prehrane u institucionalnim kuhinjama</w:t>
            </w:r>
          </w:p>
        </w:tc>
        <w:tc>
          <w:tcPr>
            <w:tcW w:w="1501" w:type="dxa"/>
            <w:gridSpan w:val="3"/>
          </w:tcPr>
          <w:p w14:paraId="24BCAA16" w14:textId="77777777" w:rsidR="00B94F44" w:rsidRPr="00E45A85" w:rsidRDefault="00B94F44"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Broj prijedloga promjena propisa</w:t>
            </w:r>
          </w:p>
          <w:p w14:paraId="74D5C882" w14:textId="77777777" w:rsidR="00B94F44" w:rsidRPr="00E45A85" w:rsidRDefault="00B94F44" w:rsidP="00BE475B">
            <w:pPr>
              <w:rPr>
                <w:rFonts w:ascii="Times New Roman" w:hAnsi="Times New Roman" w:cs="Times New Roman"/>
                <w:sz w:val="24"/>
                <w:szCs w:val="24"/>
              </w:rPr>
            </w:pPr>
          </w:p>
          <w:p w14:paraId="487A1E1C" w14:textId="77777777" w:rsidR="00B94F44" w:rsidRPr="00E45A85" w:rsidRDefault="00B94F44"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Broj izmjenjenih propisa</w:t>
            </w:r>
          </w:p>
        </w:tc>
        <w:tc>
          <w:tcPr>
            <w:tcW w:w="1005" w:type="dxa"/>
            <w:gridSpan w:val="3"/>
          </w:tcPr>
          <w:p w14:paraId="0FE1EDD1" w14:textId="77777777" w:rsidR="00B94F44" w:rsidRPr="00E45A85" w:rsidRDefault="00B94F44"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696D3600" w14:textId="77777777" w:rsidR="00B94F44" w:rsidRPr="00E45A85" w:rsidRDefault="00B94F44"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1DBD9E5B" w14:textId="77777777" w:rsidR="00B94F44" w:rsidRPr="00E45A85" w:rsidRDefault="00B94F44" w:rsidP="00BE475B">
            <w:pPr>
              <w:pStyle w:val="Odlomakpopisa"/>
              <w:numPr>
                <w:ilvl w:val="0"/>
                <w:numId w:val="26"/>
              </w:numPr>
              <w:ind w:left="470" w:hanging="357"/>
              <w:rPr>
                <w:rFonts w:ascii="Times New Roman" w:hAnsi="Times New Roman" w:cs="Times New Roman"/>
                <w:sz w:val="24"/>
                <w:szCs w:val="24"/>
              </w:rPr>
            </w:pPr>
          </w:p>
        </w:tc>
        <w:tc>
          <w:tcPr>
            <w:tcW w:w="2639" w:type="dxa"/>
          </w:tcPr>
          <w:p w14:paraId="0E70C24F" w14:textId="77777777" w:rsidR="00B94F44" w:rsidRPr="00E45A85" w:rsidRDefault="00B94F44">
            <w:pPr>
              <w:rPr>
                <w:rFonts w:ascii="Times New Roman" w:hAnsi="Times New Roman" w:cs="Times New Roman"/>
                <w:sz w:val="24"/>
                <w:szCs w:val="24"/>
              </w:rPr>
            </w:pPr>
            <w:r w:rsidRPr="00E45A85">
              <w:rPr>
                <w:rFonts w:ascii="Times New Roman" w:hAnsi="Times New Roman" w:cs="Times New Roman"/>
                <w:sz w:val="24"/>
                <w:szCs w:val="24"/>
              </w:rPr>
              <w:t>MZO, HA</w:t>
            </w:r>
            <w:r w:rsidR="001A00EF">
              <w:rPr>
                <w:rFonts w:ascii="Times New Roman" w:hAnsi="Times New Roman" w:cs="Times New Roman"/>
                <w:sz w:val="24"/>
                <w:szCs w:val="24"/>
              </w:rPr>
              <w:t>P</w:t>
            </w:r>
            <w:r w:rsidRPr="00E45A85">
              <w:rPr>
                <w:rFonts w:ascii="Times New Roman" w:hAnsi="Times New Roman" w:cs="Times New Roman"/>
                <w:sz w:val="24"/>
                <w:szCs w:val="24"/>
              </w:rPr>
              <w:t>H, MIZ</w:t>
            </w:r>
          </w:p>
        </w:tc>
        <w:tc>
          <w:tcPr>
            <w:tcW w:w="2551" w:type="dxa"/>
          </w:tcPr>
          <w:p w14:paraId="16DAFB7C" w14:textId="77777777" w:rsidR="00E15B4B" w:rsidRPr="00E45A85" w:rsidRDefault="008B3258" w:rsidP="00E15B4B">
            <w:pPr>
              <w:rPr>
                <w:rFonts w:ascii="Times New Roman" w:hAnsi="Times New Roman" w:cs="Times New Roman"/>
                <w:sz w:val="24"/>
                <w:szCs w:val="24"/>
              </w:rPr>
            </w:pPr>
            <w:r w:rsidRPr="00E45A85">
              <w:rPr>
                <w:rFonts w:ascii="Times New Roman" w:hAnsi="Times New Roman" w:cs="Times New Roman"/>
                <w:sz w:val="24"/>
                <w:szCs w:val="24"/>
              </w:rPr>
              <w:t>-j</w:t>
            </w:r>
            <w:r w:rsidR="00E15B4B" w:rsidRPr="00E45A85">
              <w:rPr>
                <w:rFonts w:ascii="Times New Roman" w:hAnsi="Times New Roman" w:cs="Times New Roman"/>
                <w:sz w:val="24"/>
                <w:szCs w:val="24"/>
              </w:rPr>
              <w:t>edinice lokalne područne (regionalne) samouprave</w:t>
            </w:r>
          </w:p>
          <w:p w14:paraId="69EE9305" w14:textId="77777777" w:rsidR="00354896" w:rsidRPr="00E45A85" w:rsidRDefault="00354896" w:rsidP="00354896">
            <w:pPr>
              <w:spacing w:before="239" w:line="268" w:lineRule="exact"/>
              <w:ind w:right="144"/>
              <w:jc w:val="both"/>
              <w:textAlignment w:val="baseline"/>
              <w:rPr>
                <w:rFonts w:ascii="Times New Roman" w:eastAsia="Times New Roman" w:hAnsi="Times New Roman" w:cs="Times New Roman"/>
                <w:sz w:val="24"/>
                <w:szCs w:val="24"/>
              </w:rPr>
            </w:pPr>
            <w:r w:rsidRPr="00E45A85">
              <w:rPr>
                <w:rFonts w:ascii="Times New Roman" w:eastAsia="Times New Roman" w:hAnsi="Times New Roman" w:cs="Times New Roman"/>
                <w:sz w:val="24"/>
                <w:szCs w:val="24"/>
              </w:rPr>
              <w:t xml:space="preserve">Prehrambeno-biotehnološki fakultet, </w:t>
            </w:r>
            <w:r w:rsidRPr="00E45A85">
              <w:rPr>
                <w:rFonts w:ascii="Times New Roman" w:eastAsia="Times New Roman" w:hAnsi="Times New Roman" w:cs="Times New Roman"/>
                <w:sz w:val="24"/>
                <w:szCs w:val="24"/>
              </w:rPr>
              <w:lastRenderedPageBreak/>
              <w:t>Sveučilišta u Zagrebu  Prehrambeno-tehnološki fakultet Osijek</w:t>
            </w:r>
          </w:p>
          <w:p w14:paraId="008B11E5" w14:textId="77777777" w:rsidR="00B94F44" w:rsidRPr="00E45A85" w:rsidRDefault="008B3258" w:rsidP="00354896">
            <w:pPr>
              <w:rPr>
                <w:rFonts w:ascii="Times New Roman" w:hAnsi="Times New Roman" w:cs="Times New Roman"/>
                <w:sz w:val="24"/>
                <w:szCs w:val="24"/>
              </w:rPr>
            </w:pPr>
            <w:r w:rsidRPr="00E45A85">
              <w:rPr>
                <w:rFonts w:ascii="Times New Roman" w:eastAsia="Times New Roman" w:hAnsi="Times New Roman" w:cs="Times New Roman"/>
                <w:sz w:val="24"/>
                <w:szCs w:val="24"/>
              </w:rPr>
              <w:t>-</w:t>
            </w:r>
            <w:r w:rsidR="00354896" w:rsidRPr="00E45A85">
              <w:rPr>
                <w:rFonts w:ascii="Times New Roman" w:eastAsia="Times New Roman" w:hAnsi="Times New Roman" w:cs="Times New Roman"/>
                <w:sz w:val="24"/>
                <w:szCs w:val="24"/>
              </w:rPr>
              <w:t>stručna udruženja nutricionista</w:t>
            </w:r>
            <w:r w:rsidR="00354896" w:rsidRPr="00E45A85">
              <w:rPr>
                <w:rFonts w:ascii="Times New Roman" w:hAnsi="Times New Roman" w:cs="Times New Roman"/>
                <w:sz w:val="24"/>
                <w:szCs w:val="24"/>
              </w:rPr>
              <w:t xml:space="preserve"> </w:t>
            </w:r>
          </w:p>
        </w:tc>
      </w:tr>
      <w:tr w:rsidR="00B2695E" w:rsidRPr="00BF06B9" w14:paraId="5E22CD29" w14:textId="77777777" w:rsidTr="00A27188">
        <w:trPr>
          <w:trHeight w:val="760"/>
        </w:trPr>
        <w:tc>
          <w:tcPr>
            <w:tcW w:w="1872" w:type="dxa"/>
            <w:vMerge/>
          </w:tcPr>
          <w:p w14:paraId="3B0F3BA2" w14:textId="77777777" w:rsidR="00B2695E" w:rsidRPr="00BF06B9" w:rsidRDefault="00B2695E" w:rsidP="00BE475B">
            <w:pPr>
              <w:rPr>
                <w:rFonts w:ascii="Times New Roman" w:hAnsi="Times New Roman" w:cs="Times New Roman"/>
                <w:sz w:val="24"/>
                <w:szCs w:val="24"/>
              </w:rPr>
            </w:pPr>
          </w:p>
        </w:tc>
        <w:tc>
          <w:tcPr>
            <w:tcW w:w="2346" w:type="dxa"/>
            <w:gridSpan w:val="3"/>
          </w:tcPr>
          <w:p w14:paraId="526F9921" w14:textId="77777777" w:rsidR="00B2695E" w:rsidRPr="00E45A85" w:rsidRDefault="00B2695E">
            <w:pPr>
              <w:rPr>
                <w:rFonts w:ascii="Times New Roman" w:hAnsi="Times New Roman" w:cs="Times New Roman"/>
                <w:sz w:val="24"/>
                <w:szCs w:val="24"/>
              </w:rPr>
            </w:pPr>
            <w:r w:rsidRPr="00E45A85">
              <w:rPr>
                <w:rFonts w:ascii="Times New Roman" w:hAnsi="Times New Roman" w:cs="Times New Roman"/>
                <w:sz w:val="24"/>
                <w:szCs w:val="24"/>
              </w:rPr>
              <w:t>2.1.</w:t>
            </w:r>
            <w:r w:rsidR="00B94F44" w:rsidRPr="00E45A85">
              <w:rPr>
                <w:rFonts w:ascii="Times New Roman" w:hAnsi="Times New Roman" w:cs="Times New Roman"/>
                <w:sz w:val="24"/>
                <w:szCs w:val="24"/>
              </w:rPr>
              <w:t xml:space="preserve">6. </w:t>
            </w:r>
            <w:r w:rsidRPr="00E45A85">
              <w:rPr>
                <w:rFonts w:ascii="Times New Roman" w:hAnsi="Times New Roman" w:cs="Times New Roman"/>
                <w:sz w:val="24"/>
                <w:szCs w:val="24"/>
              </w:rPr>
              <w:t>Reguliranje primjene preporuka SZO</w:t>
            </w:r>
            <w:r w:rsidR="00E13B09" w:rsidRPr="00E45A85">
              <w:rPr>
                <w:rFonts w:ascii="Times New Roman" w:hAnsi="Times New Roman" w:cs="Times New Roman"/>
                <w:sz w:val="24"/>
                <w:szCs w:val="24"/>
              </w:rPr>
              <w:t>-a</w:t>
            </w:r>
            <w:r w:rsidRPr="00E45A85">
              <w:rPr>
                <w:rFonts w:ascii="Times New Roman" w:hAnsi="Times New Roman" w:cs="Times New Roman"/>
                <w:sz w:val="24"/>
                <w:szCs w:val="24"/>
              </w:rPr>
              <w:t xml:space="preserve"> o oglašavanju hrane i bezalkoholnih pića djeci </w:t>
            </w:r>
          </w:p>
        </w:tc>
        <w:tc>
          <w:tcPr>
            <w:tcW w:w="1545" w:type="dxa"/>
            <w:gridSpan w:val="4"/>
          </w:tcPr>
          <w:p w14:paraId="1E527AAE"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Promjeniti oglašavanje hrane i bezalkoholnih pića u skladu s nizom preporuka SZO</w:t>
            </w:r>
            <w:r w:rsidR="00E13B09" w:rsidRPr="00E45A85">
              <w:rPr>
                <w:rFonts w:ascii="Times New Roman" w:hAnsi="Times New Roman" w:cs="Times New Roman"/>
                <w:sz w:val="24"/>
                <w:szCs w:val="24"/>
              </w:rPr>
              <w:t>-a</w:t>
            </w:r>
          </w:p>
        </w:tc>
        <w:tc>
          <w:tcPr>
            <w:tcW w:w="1501" w:type="dxa"/>
            <w:gridSpan w:val="3"/>
          </w:tcPr>
          <w:p w14:paraId="5D392A12"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Broj primjenjenih preporuka </w:t>
            </w:r>
          </w:p>
        </w:tc>
        <w:tc>
          <w:tcPr>
            <w:tcW w:w="1005" w:type="dxa"/>
            <w:gridSpan w:val="3"/>
          </w:tcPr>
          <w:p w14:paraId="750FCB9A"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7A02D5B1"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59CCE627"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24A653F1"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MIZ, HZJZ, MK</w:t>
            </w:r>
            <w:r w:rsidRPr="00E45A85">
              <w:rPr>
                <w:rFonts w:ascii="Times New Roman" w:hAnsi="Times New Roman" w:cs="Times New Roman"/>
                <w:strike/>
                <w:sz w:val="24"/>
                <w:szCs w:val="24"/>
              </w:rPr>
              <w:t>,</w:t>
            </w:r>
            <w:r w:rsidRPr="00E45A85">
              <w:rPr>
                <w:rFonts w:ascii="Times New Roman" w:hAnsi="Times New Roman" w:cs="Times New Roman"/>
                <w:sz w:val="24"/>
                <w:szCs w:val="24"/>
              </w:rPr>
              <w:t xml:space="preserve"> MPS</w:t>
            </w:r>
            <w:r w:rsidR="00BE61F2" w:rsidRPr="00E45A85">
              <w:rPr>
                <w:rFonts w:ascii="Times New Roman" w:hAnsi="Times New Roman" w:cs="Times New Roman"/>
                <w:sz w:val="24"/>
                <w:szCs w:val="24"/>
              </w:rPr>
              <w:t>, Agencija za elektroničke medije</w:t>
            </w:r>
          </w:p>
        </w:tc>
        <w:tc>
          <w:tcPr>
            <w:tcW w:w="2551" w:type="dxa"/>
          </w:tcPr>
          <w:p w14:paraId="1BEEFC00"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-i</w:t>
            </w:r>
            <w:r w:rsidR="00B2695E" w:rsidRPr="00E45A85">
              <w:rPr>
                <w:rFonts w:ascii="Times New Roman" w:hAnsi="Times New Roman" w:cs="Times New Roman"/>
                <w:sz w:val="24"/>
                <w:szCs w:val="24"/>
              </w:rPr>
              <w:t>ndustrija hrane i pića</w:t>
            </w:r>
          </w:p>
          <w:p w14:paraId="3A464F5C" w14:textId="77777777" w:rsidR="00B2695E" w:rsidRPr="00E45A85" w:rsidRDefault="00B2695E" w:rsidP="00BE475B">
            <w:pPr>
              <w:rPr>
                <w:rFonts w:ascii="Times New Roman" w:hAnsi="Times New Roman" w:cs="Times New Roman"/>
                <w:sz w:val="24"/>
                <w:szCs w:val="24"/>
              </w:rPr>
            </w:pPr>
          </w:p>
          <w:p w14:paraId="365F6193"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-p</w:t>
            </w:r>
            <w:r w:rsidR="00B2695E" w:rsidRPr="00E45A85">
              <w:rPr>
                <w:rFonts w:ascii="Times New Roman" w:hAnsi="Times New Roman" w:cs="Times New Roman"/>
                <w:sz w:val="24"/>
                <w:szCs w:val="24"/>
              </w:rPr>
              <w:t>rivatni sektor</w:t>
            </w:r>
          </w:p>
          <w:p w14:paraId="042F267D" w14:textId="77777777" w:rsidR="00B2695E" w:rsidRPr="00E45A85" w:rsidRDefault="00B2695E" w:rsidP="00BE475B">
            <w:pPr>
              <w:rPr>
                <w:rFonts w:ascii="Times New Roman" w:hAnsi="Times New Roman" w:cs="Times New Roman"/>
                <w:sz w:val="24"/>
                <w:szCs w:val="24"/>
              </w:rPr>
            </w:pPr>
          </w:p>
          <w:p w14:paraId="1FE433F9"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SZO Regionalni ured</w:t>
            </w:r>
          </w:p>
          <w:p w14:paraId="10AA9188" w14:textId="77777777" w:rsidR="00B2695E" w:rsidRPr="00E45A85" w:rsidRDefault="00B2695E" w:rsidP="00BE475B">
            <w:pPr>
              <w:rPr>
                <w:rFonts w:ascii="Times New Roman" w:hAnsi="Times New Roman" w:cs="Times New Roman"/>
                <w:sz w:val="24"/>
                <w:szCs w:val="24"/>
              </w:rPr>
            </w:pPr>
          </w:p>
          <w:p w14:paraId="7A9DB91D"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-m</w:t>
            </w:r>
            <w:r w:rsidR="00B2695E" w:rsidRPr="00E45A85">
              <w:rPr>
                <w:rFonts w:ascii="Times New Roman" w:hAnsi="Times New Roman" w:cs="Times New Roman"/>
                <w:sz w:val="24"/>
                <w:szCs w:val="24"/>
              </w:rPr>
              <w:t>ediji (nacionalni, regionalni i lokalni)</w:t>
            </w:r>
          </w:p>
          <w:p w14:paraId="0FD37BE8" w14:textId="77777777" w:rsidR="00BE61F2" w:rsidRPr="00E45A85" w:rsidRDefault="00BE61F2" w:rsidP="00BE475B">
            <w:pPr>
              <w:rPr>
                <w:rFonts w:ascii="Times New Roman" w:hAnsi="Times New Roman" w:cs="Times New Roman"/>
                <w:sz w:val="24"/>
                <w:szCs w:val="24"/>
              </w:rPr>
            </w:pPr>
          </w:p>
          <w:p w14:paraId="3F453C30" w14:textId="77777777" w:rsidR="00BE61F2" w:rsidRPr="00076FC2" w:rsidRDefault="00BE61F2" w:rsidP="00BE475B">
            <w:pPr>
              <w:rPr>
                <w:rFonts w:ascii="Times New Roman" w:hAnsi="Times New Roman" w:cs="Times New Roman"/>
                <w:strike/>
                <w:sz w:val="24"/>
                <w:szCs w:val="24"/>
              </w:rPr>
            </w:pPr>
          </w:p>
        </w:tc>
      </w:tr>
      <w:tr w:rsidR="00B2695E" w:rsidRPr="00BF06B9" w14:paraId="57B58E28" w14:textId="77777777" w:rsidTr="00A27188">
        <w:trPr>
          <w:trHeight w:val="2340"/>
        </w:trPr>
        <w:tc>
          <w:tcPr>
            <w:tcW w:w="1872" w:type="dxa"/>
            <w:vMerge/>
            <w:tcBorders>
              <w:bottom w:val="single" w:sz="4" w:space="0" w:color="auto"/>
            </w:tcBorders>
          </w:tcPr>
          <w:p w14:paraId="782581EC" w14:textId="77777777" w:rsidR="00B2695E" w:rsidRPr="00BF06B9" w:rsidRDefault="00B2695E" w:rsidP="00BE475B">
            <w:pPr>
              <w:rPr>
                <w:rFonts w:ascii="Times New Roman" w:hAnsi="Times New Roman" w:cs="Times New Roman"/>
                <w:sz w:val="24"/>
                <w:szCs w:val="24"/>
              </w:rPr>
            </w:pPr>
          </w:p>
        </w:tc>
        <w:tc>
          <w:tcPr>
            <w:tcW w:w="2346" w:type="dxa"/>
            <w:gridSpan w:val="3"/>
            <w:tcBorders>
              <w:bottom w:val="single" w:sz="4" w:space="0" w:color="auto"/>
            </w:tcBorders>
          </w:tcPr>
          <w:p w14:paraId="51F62761" w14:textId="77777777" w:rsidR="00B94F44" w:rsidRPr="00E45A85" w:rsidRDefault="00B2695E">
            <w:pPr>
              <w:rPr>
                <w:rFonts w:ascii="Times New Roman" w:hAnsi="Times New Roman" w:cs="Times New Roman"/>
                <w:sz w:val="24"/>
                <w:szCs w:val="24"/>
              </w:rPr>
            </w:pPr>
            <w:r w:rsidRPr="00E45A85">
              <w:rPr>
                <w:rFonts w:ascii="Times New Roman" w:hAnsi="Times New Roman" w:cs="Times New Roman"/>
                <w:sz w:val="24"/>
                <w:szCs w:val="24"/>
              </w:rPr>
              <w:t>2.1.</w:t>
            </w:r>
            <w:r w:rsidR="00B94F44" w:rsidRPr="00E45A85">
              <w:rPr>
                <w:rFonts w:ascii="Times New Roman" w:hAnsi="Times New Roman" w:cs="Times New Roman"/>
                <w:sz w:val="24"/>
                <w:szCs w:val="24"/>
              </w:rPr>
              <w:t>7</w:t>
            </w:r>
          </w:p>
          <w:p w14:paraId="6B519CC3" w14:textId="77777777" w:rsidR="00B2695E" w:rsidRPr="00E45A85" w:rsidRDefault="00B2695E">
            <w:pPr>
              <w:rPr>
                <w:rFonts w:ascii="Times New Roman" w:hAnsi="Times New Roman" w:cs="Times New Roman"/>
                <w:sz w:val="24"/>
                <w:szCs w:val="24"/>
              </w:rPr>
            </w:pPr>
            <w:r w:rsidRPr="00E45A85">
              <w:rPr>
                <w:rFonts w:ascii="Times New Roman" w:hAnsi="Times New Roman" w:cs="Times New Roman"/>
                <w:sz w:val="24"/>
                <w:szCs w:val="24"/>
              </w:rPr>
              <w:t>Smanjenje sadržaja dodanih šećera u hrani i zasađenim pićima</w:t>
            </w:r>
          </w:p>
        </w:tc>
        <w:tc>
          <w:tcPr>
            <w:tcW w:w="1545" w:type="dxa"/>
            <w:gridSpan w:val="4"/>
            <w:tcBorders>
              <w:bottom w:val="single" w:sz="4" w:space="0" w:color="auto"/>
            </w:tcBorders>
          </w:tcPr>
          <w:p w14:paraId="34F7CD97"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Implementirati i pratiti mjere politike  koje smanjuju sadržaj šećera u hrani</w:t>
            </w:r>
          </w:p>
        </w:tc>
        <w:tc>
          <w:tcPr>
            <w:tcW w:w="1501" w:type="dxa"/>
            <w:gridSpan w:val="3"/>
            <w:tcBorders>
              <w:bottom w:val="single" w:sz="4" w:space="0" w:color="auto"/>
            </w:tcBorders>
          </w:tcPr>
          <w:p w14:paraId="2196F14D"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propisa koji reguliraju sadržaj šećera</w:t>
            </w:r>
          </w:p>
          <w:p w14:paraId="36B3C97A" w14:textId="77777777" w:rsidR="00B2695E" w:rsidRPr="00E45A85" w:rsidRDefault="00B2695E" w:rsidP="00BE475B">
            <w:pPr>
              <w:rPr>
                <w:rFonts w:ascii="Times New Roman" w:hAnsi="Times New Roman" w:cs="Times New Roman"/>
                <w:sz w:val="24"/>
                <w:szCs w:val="24"/>
              </w:rPr>
            </w:pPr>
          </w:p>
          <w:p w14:paraId="2A451122"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proizvoda sa smanjenjim sadržajem šećera</w:t>
            </w:r>
          </w:p>
        </w:tc>
        <w:tc>
          <w:tcPr>
            <w:tcW w:w="1005" w:type="dxa"/>
            <w:gridSpan w:val="3"/>
            <w:tcBorders>
              <w:bottom w:val="single" w:sz="4" w:space="0" w:color="auto"/>
            </w:tcBorders>
          </w:tcPr>
          <w:p w14:paraId="36AF0797"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Borders>
              <w:bottom w:val="single" w:sz="4" w:space="0" w:color="auto"/>
            </w:tcBorders>
          </w:tcPr>
          <w:p w14:paraId="73C2F535"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Borders>
              <w:bottom w:val="single" w:sz="4" w:space="0" w:color="auto"/>
            </w:tcBorders>
          </w:tcPr>
          <w:p w14:paraId="1945EBCA"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Borders>
              <w:bottom w:val="single" w:sz="4" w:space="0" w:color="auto"/>
            </w:tcBorders>
          </w:tcPr>
          <w:p w14:paraId="2A736FD6"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MIZ, HZJZ,</w:t>
            </w:r>
            <w:r w:rsidRPr="00E45A85" w:rsidDel="00F9315C">
              <w:rPr>
                <w:rFonts w:ascii="Times New Roman" w:hAnsi="Times New Roman" w:cs="Times New Roman"/>
                <w:sz w:val="24"/>
                <w:szCs w:val="24"/>
              </w:rPr>
              <w:t xml:space="preserve"> </w:t>
            </w:r>
            <w:r w:rsidRPr="00E45A85">
              <w:rPr>
                <w:rFonts w:ascii="Times New Roman" w:hAnsi="Times New Roman" w:cs="Times New Roman"/>
                <w:sz w:val="24"/>
                <w:szCs w:val="24"/>
              </w:rPr>
              <w:t>ZZJZ, MPS, HA</w:t>
            </w:r>
            <w:r w:rsidR="001A00EF">
              <w:rPr>
                <w:rFonts w:ascii="Times New Roman" w:hAnsi="Times New Roman" w:cs="Times New Roman"/>
                <w:sz w:val="24"/>
                <w:szCs w:val="24"/>
              </w:rPr>
              <w:t>P</w:t>
            </w:r>
            <w:r w:rsidRPr="00E45A85">
              <w:rPr>
                <w:rFonts w:ascii="Times New Roman" w:hAnsi="Times New Roman" w:cs="Times New Roman"/>
                <w:sz w:val="24"/>
                <w:szCs w:val="24"/>
              </w:rPr>
              <w:t>H</w:t>
            </w:r>
          </w:p>
        </w:tc>
        <w:tc>
          <w:tcPr>
            <w:tcW w:w="2551" w:type="dxa"/>
            <w:tcBorders>
              <w:bottom w:val="single" w:sz="4" w:space="0" w:color="auto"/>
            </w:tcBorders>
          </w:tcPr>
          <w:p w14:paraId="29963B36"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-i</w:t>
            </w:r>
            <w:r w:rsidR="00B2695E" w:rsidRPr="00E45A85">
              <w:rPr>
                <w:rFonts w:ascii="Times New Roman" w:hAnsi="Times New Roman" w:cs="Times New Roman"/>
                <w:sz w:val="24"/>
                <w:szCs w:val="24"/>
              </w:rPr>
              <w:t>ndustrija hrane i pića</w:t>
            </w:r>
          </w:p>
          <w:p w14:paraId="036A51A0" w14:textId="77777777" w:rsidR="00B2695E" w:rsidRPr="00E45A85" w:rsidRDefault="00B2695E" w:rsidP="00BE475B">
            <w:pPr>
              <w:rPr>
                <w:rFonts w:ascii="Times New Roman" w:hAnsi="Times New Roman" w:cs="Times New Roman"/>
                <w:sz w:val="24"/>
                <w:szCs w:val="24"/>
              </w:rPr>
            </w:pPr>
          </w:p>
          <w:p w14:paraId="20CA13C9"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-p</w:t>
            </w:r>
            <w:r w:rsidR="00B2695E" w:rsidRPr="00E45A85">
              <w:rPr>
                <w:rFonts w:ascii="Times New Roman" w:hAnsi="Times New Roman" w:cs="Times New Roman"/>
                <w:sz w:val="24"/>
                <w:szCs w:val="24"/>
              </w:rPr>
              <w:t>rivatni sektor</w:t>
            </w:r>
          </w:p>
          <w:p w14:paraId="0365C364" w14:textId="77777777" w:rsidR="00B2695E" w:rsidRPr="00E45A85" w:rsidRDefault="00B2695E" w:rsidP="00BE475B">
            <w:pPr>
              <w:rPr>
                <w:rFonts w:ascii="Times New Roman" w:hAnsi="Times New Roman" w:cs="Times New Roman"/>
                <w:sz w:val="24"/>
                <w:szCs w:val="24"/>
              </w:rPr>
            </w:pPr>
          </w:p>
          <w:p w14:paraId="72057DBC" w14:textId="77777777" w:rsidR="00B2695E" w:rsidRPr="00E45A85" w:rsidRDefault="008B3258" w:rsidP="00BE475B">
            <w:pPr>
              <w:rPr>
                <w:rFonts w:ascii="Times New Roman" w:hAnsi="Times New Roman" w:cs="Times New Roman"/>
                <w:sz w:val="24"/>
                <w:szCs w:val="24"/>
              </w:rPr>
            </w:pPr>
            <w:r w:rsidRPr="00E45A85">
              <w:rPr>
                <w:rFonts w:ascii="Times New Roman" w:hAnsi="Times New Roman" w:cs="Times New Roman"/>
                <w:sz w:val="24"/>
                <w:szCs w:val="24"/>
              </w:rPr>
              <w:t>-m</w:t>
            </w:r>
            <w:r w:rsidR="00B2695E" w:rsidRPr="00E45A85">
              <w:rPr>
                <w:rFonts w:ascii="Times New Roman" w:hAnsi="Times New Roman" w:cs="Times New Roman"/>
                <w:sz w:val="24"/>
                <w:szCs w:val="24"/>
              </w:rPr>
              <w:t>ediji (nacionalni, regionalni i lokalni)</w:t>
            </w:r>
          </w:p>
        </w:tc>
      </w:tr>
      <w:tr w:rsidR="00B2695E" w:rsidRPr="00BF06B9" w14:paraId="77C6FF2C" w14:textId="77777777" w:rsidTr="00A27188">
        <w:trPr>
          <w:trHeight w:val="1125"/>
        </w:trPr>
        <w:tc>
          <w:tcPr>
            <w:tcW w:w="1872" w:type="dxa"/>
            <w:vMerge/>
            <w:tcBorders>
              <w:top w:val="single" w:sz="4" w:space="0" w:color="auto"/>
              <w:left w:val="single" w:sz="4" w:space="0" w:color="auto"/>
              <w:bottom w:val="single" w:sz="4" w:space="0" w:color="auto"/>
              <w:right w:val="single" w:sz="4" w:space="0" w:color="auto"/>
            </w:tcBorders>
          </w:tcPr>
          <w:p w14:paraId="6B1B6DEB" w14:textId="77777777" w:rsidR="00B2695E" w:rsidRPr="00BF06B9" w:rsidRDefault="00B2695E" w:rsidP="00BE475B">
            <w:pPr>
              <w:rPr>
                <w:rFonts w:ascii="Times New Roman" w:hAnsi="Times New Roman" w:cs="Times New Roman"/>
                <w:sz w:val="24"/>
                <w:szCs w:val="24"/>
              </w:rPr>
            </w:pPr>
          </w:p>
        </w:tc>
        <w:tc>
          <w:tcPr>
            <w:tcW w:w="2346" w:type="dxa"/>
            <w:gridSpan w:val="3"/>
            <w:tcBorders>
              <w:top w:val="single" w:sz="4" w:space="0" w:color="auto"/>
              <w:left w:val="single" w:sz="4" w:space="0" w:color="auto"/>
              <w:bottom w:val="single" w:sz="4" w:space="0" w:color="auto"/>
              <w:right w:val="single" w:sz="4" w:space="0" w:color="auto"/>
            </w:tcBorders>
          </w:tcPr>
          <w:p w14:paraId="1654C4F6" w14:textId="77777777" w:rsidR="00B2695E" w:rsidRPr="00E45A85" w:rsidRDefault="00B2695E">
            <w:pPr>
              <w:rPr>
                <w:rFonts w:ascii="Times New Roman" w:hAnsi="Times New Roman" w:cs="Times New Roman"/>
                <w:sz w:val="24"/>
                <w:szCs w:val="24"/>
              </w:rPr>
            </w:pPr>
            <w:r w:rsidRPr="00E45A85">
              <w:rPr>
                <w:rFonts w:ascii="Times New Roman" w:hAnsi="Times New Roman" w:cs="Times New Roman"/>
                <w:sz w:val="24"/>
                <w:szCs w:val="24"/>
              </w:rPr>
              <w:t>2.1.</w:t>
            </w:r>
            <w:r w:rsidR="00B94F44" w:rsidRPr="00E45A85">
              <w:rPr>
                <w:rFonts w:ascii="Times New Roman" w:hAnsi="Times New Roman" w:cs="Times New Roman"/>
                <w:sz w:val="24"/>
                <w:szCs w:val="24"/>
              </w:rPr>
              <w:t xml:space="preserve">8. </w:t>
            </w:r>
            <w:r w:rsidRPr="00E45A85">
              <w:rPr>
                <w:rFonts w:ascii="Times New Roman" w:hAnsi="Times New Roman" w:cs="Times New Roman"/>
                <w:sz w:val="24"/>
                <w:szCs w:val="24"/>
              </w:rPr>
              <w:t>Osiguranje visokih standarda  promicanja dojenja, zaštite i podrške kroz politike o dojenju</w:t>
            </w:r>
          </w:p>
        </w:tc>
        <w:tc>
          <w:tcPr>
            <w:tcW w:w="1545" w:type="dxa"/>
            <w:gridSpan w:val="4"/>
            <w:tcBorders>
              <w:top w:val="single" w:sz="4" w:space="0" w:color="auto"/>
              <w:left w:val="single" w:sz="4" w:space="0" w:color="auto"/>
              <w:bottom w:val="single" w:sz="4" w:space="0" w:color="auto"/>
              <w:right w:val="single" w:sz="4" w:space="0" w:color="auto"/>
            </w:tcBorders>
          </w:tcPr>
          <w:p w14:paraId="4D14DD1F"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Implementirati aktivnosti </w:t>
            </w:r>
            <w:r w:rsidR="004035EA" w:rsidRPr="00E45A85">
              <w:rPr>
                <w:rFonts w:ascii="Times New Roman" w:hAnsi="Times New Roman" w:cs="Times New Roman"/>
                <w:sz w:val="24"/>
                <w:szCs w:val="24"/>
              </w:rPr>
              <w:t>promicanja dojenja</w:t>
            </w:r>
          </w:p>
        </w:tc>
        <w:tc>
          <w:tcPr>
            <w:tcW w:w="1501" w:type="dxa"/>
            <w:gridSpan w:val="3"/>
            <w:tcBorders>
              <w:top w:val="single" w:sz="4" w:space="0" w:color="auto"/>
              <w:left w:val="single" w:sz="4" w:space="0" w:color="auto"/>
              <w:bottom w:val="single" w:sz="4" w:space="0" w:color="auto"/>
              <w:right w:val="single" w:sz="4" w:space="0" w:color="auto"/>
            </w:tcBorders>
          </w:tcPr>
          <w:p w14:paraId="3473BA3D"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kampanja</w:t>
            </w:r>
          </w:p>
        </w:tc>
        <w:tc>
          <w:tcPr>
            <w:tcW w:w="1005" w:type="dxa"/>
            <w:gridSpan w:val="3"/>
            <w:tcBorders>
              <w:top w:val="single" w:sz="4" w:space="0" w:color="auto"/>
              <w:left w:val="single" w:sz="4" w:space="0" w:color="auto"/>
              <w:bottom w:val="single" w:sz="4" w:space="0" w:color="auto"/>
              <w:right w:val="single" w:sz="4" w:space="0" w:color="auto"/>
            </w:tcBorders>
          </w:tcPr>
          <w:p w14:paraId="56BC970B"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Borders>
              <w:top w:val="single" w:sz="4" w:space="0" w:color="auto"/>
              <w:left w:val="single" w:sz="4" w:space="0" w:color="auto"/>
              <w:bottom w:val="single" w:sz="4" w:space="0" w:color="auto"/>
              <w:right w:val="single" w:sz="4" w:space="0" w:color="auto"/>
            </w:tcBorders>
          </w:tcPr>
          <w:p w14:paraId="1BFB5585"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Borders>
              <w:top w:val="single" w:sz="4" w:space="0" w:color="auto"/>
              <w:left w:val="single" w:sz="4" w:space="0" w:color="auto"/>
              <w:bottom w:val="single" w:sz="4" w:space="0" w:color="auto"/>
              <w:right w:val="single" w:sz="4" w:space="0" w:color="auto"/>
            </w:tcBorders>
          </w:tcPr>
          <w:p w14:paraId="140C7E99"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Borders>
              <w:top w:val="single" w:sz="4" w:space="0" w:color="auto"/>
              <w:left w:val="single" w:sz="4" w:space="0" w:color="auto"/>
              <w:bottom w:val="single" w:sz="4" w:space="0" w:color="auto"/>
              <w:right w:val="single" w:sz="4" w:space="0" w:color="auto"/>
            </w:tcBorders>
          </w:tcPr>
          <w:p w14:paraId="3E617EA9" w14:textId="77777777" w:rsidR="00B2695E" w:rsidRPr="00E45A85" w:rsidRDefault="00BC5BD9" w:rsidP="00EA55FD">
            <w:pPr>
              <w:rPr>
                <w:rFonts w:ascii="Times New Roman" w:hAnsi="Times New Roman" w:cs="Times New Roman"/>
                <w:sz w:val="24"/>
                <w:szCs w:val="24"/>
              </w:rPr>
            </w:pPr>
            <w:r w:rsidRPr="00E45A85">
              <w:rPr>
                <w:rFonts w:ascii="Times New Roman" w:hAnsi="Times New Roman" w:cs="Times New Roman"/>
                <w:sz w:val="24"/>
                <w:szCs w:val="24"/>
              </w:rPr>
              <w:t>MIZ, MDOPMS, HZZO,</w:t>
            </w:r>
            <w:r w:rsidR="00EF58A8" w:rsidRPr="00E45A85">
              <w:rPr>
                <w:rFonts w:ascii="Times New Roman" w:hAnsi="Times New Roman" w:cs="Times New Roman"/>
                <w:sz w:val="24"/>
                <w:szCs w:val="24"/>
              </w:rPr>
              <w:t xml:space="preserve"> </w:t>
            </w:r>
            <w:r w:rsidRPr="00E45A85">
              <w:rPr>
                <w:rFonts w:ascii="Times New Roman" w:hAnsi="Times New Roman" w:cs="Times New Roman"/>
                <w:sz w:val="24"/>
                <w:szCs w:val="24"/>
              </w:rPr>
              <w:t>HZJZ, ZZJZ</w:t>
            </w:r>
          </w:p>
        </w:tc>
        <w:tc>
          <w:tcPr>
            <w:tcW w:w="2551" w:type="dxa"/>
            <w:tcBorders>
              <w:top w:val="single" w:sz="4" w:space="0" w:color="auto"/>
              <w:left w:val="single" w:sz="4" w:space="0" w:color="auto"/>
              <w:bottom w:val="single" w:sz="4" w:space="0" w:color="auto"/>
            </w:tcBorders>
          </w:tcPr>
          <w:p w14:paraId="3D44F362" w14:textId="77777777" w:rsidR="00B2695E" w:rsidRPr="00E45A85" w:rsidRDefault="00C14A72" w:rsidP="00BE475B">
            <w:pPr>
              <w:rPr>
                <w:rFonts w:ascii="Times New Roman" w:hAnsi="Times New Roman" w:cs="Times New Roman"/>
                <w:sz w:val="24"/>
                <w:szCs w:val="24"/>
              </w:rPr>
            </w:pPr>
            <w:r w:rsidRPr="00E45A85">
              <w:rPr>
                <w:rFonts w:ascii="Times New Roman" w:hAnsi="Times New Roman" w:cs="Times New Roman"/>
                <w:sz w:val="24"/>
                <w:szCs w:val="24"/>
              </w:rPr>
              <w:t>-z</w:t>
            </w:r>
            <w:r w:rsidR="00B2695E" w:rsidRPr="00E45A85">
              <w:rPr>
                <w:rFonts w:ascii="Times New Roman" w:hAnsi="Times New Roman" w:cs="Times New Roman"/>
                <w:sz w:val="24"/>
                <w:szCs w:val="24"/>
              </w:rPr>
              <w:t xml:space="preserve">dravstveni </w:t>
            </w:r>
            <w:r w:rsidR="00354896" w:rsidRPr="00E45A85">
              <w:rPr>
                <w:rFonts w:ascii="Times New Roman" w:hAnsi="Times New Roman" w:cs="Times New Roman"/>
                <w:sz w:val="24"/>
                <w:szCs w:val="24"/>
              </w:rPr>
              <w:t xml:space="preserve">radnici </w:t>
            </w:r>
            <w:r w:rsidR="00B2695E" w:rsidRPr="00E45A85">
              <w:rPr>
                <w:rFonts w:ascii="Times New Roman" w:hAnsi="Times New Roman" w:cs="Times New Roman"/>
                <w:sz w:val="24"/>
                <w:szCs w:val="24"/>
              </w:rPr>
              <w:t>(primarna i sekundarna zaštita)</w:t>
            </w:r>
          </w:p>
          <w:p w14:paraId="1939D636" w14:textId="77777777" w:rsidR="00B2695E" w:rsidRPr="00E45A85" w:rsidRDefault="00B2695E" w:rsidP="00BE475B">
            <w:pPr>
              <w:rPr>
                <w:rFonts w:ascii="Times New Roman" w:hAnsi="Times New Roman" w:cs="Times New Roman"/>
                <w:sz w:val="24"/>
                <w:szCs w:val="24"/>
              </w:rPr>
            </w:pPr>
          </w:p>
          <w:p w14:paraId="5ADBA6C3"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SZO Regionalni ured</w:t>
            </w:r>
            <w:r w:rsidR="00354896" w:rsidRPr="00E45A85">
              <w:rPr>
                <w:rFonts w:ascii="Times New Roman" w:hAnsi="Times New Roman" w:cs="Times New Roman"/>
                <w:sz w:val="24"/>
                <w:szCs w:val="24"/>
              </w:rPr>
              <w:t xml:space="preserve"> u RH</w:t>
            </w:r>
          </w:p>
          <w:p w14:paraId="37997C2E" w14:textId="77777777" w:rsidR="00B2695E" w:rsidRPr="00E45A85" w:rsidRDefault="00B2695E" w:rsidP="00BE475B">
            <w:pPr>
              <w:rPr>
                <w:rFonts w:ascii="Times New Roman" w:hAnsi="Times New Roman" w:cs="Times New Roman"/>
                <w:sz w:val="24"/>
                <w:szCs w:val="24"/>
              </w:rPr>
            </w:pPr>
          </w:p>
          <w:p w14:paraId="163DB56C" w14:textId="77777777" w:rsidR="00B2695E" w:rsidRPr="00E45A85" w:rsidRDefault="00C14A72"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-m</w:t>
            </w:r>
            <w:r w:rsidR="00B2695E" w:rsidRPr="00E45A85">
              <w:rPr>
                <w:rFonts w:ascii="Times New Roman" w:hAnsi="Times New Roman" w:cs="Times New Roman"/>
                <w:sz w:val="24"/>
                <w:szCs w:val="24"/>
              </w:rPr>
              <w:t>ediji (nacionalni, regionalni i lokalni)</w:t>
            </w:r>
          </w:p>
          <w:p w14:paraId="5865B95D" w14:textId="77777777" w:rsidR="00EA55FD" w:rsidRPr="00E45A85" w:rsidRDefault="00EA55FD" w:rsidP="00BE475B">
            <w:pPr>
              <w:rPr>
                <w:rFonts w:ascii="Times New Roman" w:hAnsi="Times New Roman" w:cs="Times New Roman"/>
                <w:sz w:val="24"/>
                <w:szCs w:val="24"/>
              </w:rPr>
            </w:pPr>
          </w:p>
          <w:p w14:paraId="5185096A" w14:textId="77777777" w:rsidR="00EA55FD" w:rsidRPr="00E45A85" w:rsidRDefault="00EA55FD" w:rsidP="00BE475B">
            <w:pPr>
              <w:rPr>
                <w:rFonts w:ascii="Times New Roman" w:hAnsi="Times New Roman" w:cs="Times New Roman"/>
                <w:sz w:val="24"/>
                <w:szCs w:val="24"/>
              </w:rPr>
            </w:pPr>
            <w:r w:rsidRPr="00E45A85">
              <w:rPr>
                <w:rFonts w:ascii="Times New Roman" w:hAnsi="Times New Roman" w:cs="Times New Roman"/>
                <w:sz w:val="24"/>
                <w:szCs w:val="24"/>
              </w:rPr>
              <w:t>MRMS</w:t>
            </w:r>
          </w:p>
        </w:tc>
      </w:tr>
      <w:tr w:rsidR="00B2695E" w:rsidRPr="00BF06B9" w14:paraId="29F98632" w14:textId="77777777" w:rsidTr="00A27188">
        <w:trPr>
          <w:trHeight w:val="1123"/>
        </w:trPr>
        <w:tc>
          <w:tcPr>
            <w:tcW w:w="1872" w:type="dxa"/>
            <w:vMerge/>
            <w:tcBorders>
              <w:top w:val="single" w:sz="4" w:space="0" w:color="auto"/>
              <w:left w:val="single" w:sz="4" w:space="0" w:color="auto"/>
              <w:bottom w:val="single" w:sz="4" w:space="0" w:color="auto"/>
              <w:right w:val="single" w:sz="4" w:space="0" w:color="auto"/>
            </w:tcBorders>
          </w:tcPr>
          <w:p w14:paraId="283828C2" w14:textId="77777777" w:rsidR="00B2695E" w:rsidRPr="00BF06B9" w:rsidRDefault="00B2695E" w:rsidP="00BE475B">
            <w:pPr>
              <w:rPr>
                <w:rFonts w:ascii="Times New Roman" w:hAnsi="Times New Roman" w:cs="Times New Roman"/>
                <w:sz w:val="24"/>
                <w:szCs w:val="24"/>
              </w:rPr>
            </w:pPr>
          </w:p>
        </w:tc>
        <w:tc>
          <w:tcPr>
            <w:tcW w:w="2346" w:type="dxa"/>
            <w:gridSpan w:val="3"/>
            <w:tcBorders>
              <w:top w:val="single" w:sz="4" w:space="0" w:color="auto"/>
              <w:left w:val="single" w:sz="4" w:space="0" w:color="auto"/>
              <w:right w:val="single" w:sz="4" w:space="0" w:color="auto"/>
            </w:tcBorders>
            <w:shd w:val="clear" w:color="auto" w:fill="auto"/>
          </w:tcPr>
          <w:p w14:paraId="0D805200" w14:textId="77777777" w:rsidR="00B94F44"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2.1.</w:t>
            </w:r>
            <w:r w:rsidR="00B94F44" w:rsidRPr="00E45A85">
              <w:rPr>
                <w:rFonts w:ascii="Times New Roman" w:hAnsi="Times New Roman" w:cs="Times New Roman"/>
                <w:sz w:val="24"/>
                <w:szCs w:val="24"/>
              </w:rPr>
              <w:t>9.</w:t>
            </w:r>
          </w:p>
          <w:p w14:paraId="0ED69455" w14:textId="77777777" w:rsidR="00B2695E" w:rsidRPr="00E45A85" w:rsidRDefault="00B2695E">
            <w:pPr>
              <w:rPr>
                <w:rFonts w:ascii="Times New Roman" w:hAnsi="Times New Roman" w:cs="Times New Roman"/>
                <w:sz w:val="24"/>
                <w:szCs w:val="24"/>
              </w:rPr>
            </w:pPr>
            <w:r w:rsidRPr="00E45A85">
              <w:rPr>
                <w:rFonts w:ascii="Times New Roman" w:hAnsi="Times New Roman" w:cs="Times New Roman"/>
                <w:color w:val="000000" w:themeColor="text1"/>
                <w:sz w:val="24"/>
                <w:szCs w:val="24"/>
              </w:rPr>
              <w:t xml:space="preserve">Povećanje konzumiranja voća </w:t>
            </w:r>
          </w:p>
        </w:tc>
        <w:tc>
          <w:tcPr>
            <w:tcW w:w="1545" w:type="dxa"/>
            <w:gridSpan w:val="4"/>
            <w:tcBorders>
              <w:top w:val="single" w:sz="4" w:space="0" w:color="auto"/>
              <w:left w:val="single" w:sz="4" w:space="0" w:color="auto"/>
              <w:right w:val="single" w:sz="4" w:space="0" w:color="auto"/>
            </w:tcBorders>
            <w:shd w:val="clear" w:color="auto" w:fill="auto"/>
          </w:tcPr>
          <w:p w14:paraId="59053B8C"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Implementirati aktivnosti </w:t>
            </w:r>
            <w:r w:rsidRPr="00E45A85">
              <w:rPr>
                <w:rFonts w:ascii="Times New Roman" w:hAnsi="Times New Roman" w:cs="Times New Roman"/>
                <w:color w:val="000000" w:themeColor="text1"/>
                <w:sz w:val="24"/>
                <w:szCs w:val="24"/>
              </w:rPr>
              <w:t>kroz projekt „</w:t>
            </w:r>
            <w:r w:rsidR="001B7128" w:rsidRPr="00E45A85">
              <w:rPr>
                <w:rFonts w:ascii="Times New Roman" w:hAnsi="Times New Roman" w:cs="Times New Roman"/>
                <w:sz w:val="24"/>
                <w:szCs w:val="24"/>
              </w:rPr>
              <w:t>Školska shema voća i povrća te mlijeka i mliječnih proizvoda</w:t>
            </w:r>
            <w:r w:rsidRPr="00E45A85">
              <w:rPr>
                <w:rFonts w:ascii="Times New Roman" w:hAnsi="Times New Roman" w:cs="Times New Roman"/>
                <w:color w:val="000000" w:themeColor="text1"/>
                <w:sz w:val="24"/>
                <w:szCs w:val="24"/>
              </w:rPr>
              <w:t>“</w:t>
            </w:r>
          </w:p>
        </w:tc>
        <w:tc>
          <w:tcPr>
            <w:tcW w:w="1501" w:type="dxa"/>
            <w:gridSpan w:val="3"/>
            <w:tcBorders>
              <w:top w:val="single" w:sz="4" w:space="0" w:color="auto"/>
              <w:left w:val="single" w:sz="4" w:space="0" w:color="auto"/>
              <w:right w:val="single" w:sz="4" w:space="0" w:color="auto"/>
            </w:tcBorders>
            <w:shd w:val="clear" w:color="auto" w:fill="auto"/>
          </w:tcPr>
          <w:p w14:paraId="38CA4C51"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škola koje provode projekt „</w:t>
            </w:r>
            <w:r w:rsidR="001B7128" w:rsidRPr="00E45A85">
              <w:rPr>
                <w:rFonts w:ascii="Times New Roman" w:hAnsi="Times New Roman" w:cs="Times New Roman"/>
                <w:sz w:val="24"/>
                <w:szCs w:val="24"/>
              </w:rPr>
              <w:t>Školska shema voća i povrća te mlijeka i mliječnih proizvoda</w:t>
            </w:r>
            <w:r w:rsidRPr="00E45A85">
              <w:rPr>
                <w:rFonts w:ascii="Times New Roman" w:hAnsi="Times New Roman" w:cs="Times New Roman"/>
                <w:sz w:val="24"/>
                <w:szCs w:val="24"/>
              </w:rPr>
              <w:t>“</w:t>
            </w:r>
          </w:p>
          <w:p w14:paraId="43DE8CD4"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Obuhvaćen</w:t>
            </w:r>
            <w:r w:rsidR="007C1824" w:rsidRPr="00E45A85">
              <w:rPr>
                <w:rFonts w:ascii="Times New Roman" w:hAnsi="Times New Roman" w:cs="Times New Roman"/>
                <w:sz w:val="24"/>
                <w:szCs w:val="24"/>
              </w:rPr>
              <w:t xml:space="preserve"> </w:t>
            </w:r>
            <w:r w:rsidRPr="00E45A85">
              <w:rPr>
                <w:rFonts w:ascii="Times New Roman" w:hAnsi="Times New Roman" w:cs="Times New Roman"/>
                <w:sz w:val="24"/>
                <w:szCs w:val="24"/>
              </w:rPr>
              <w:t>broj djece</w:t>
            </w:r>
            <w:r w:rsidR="007C1824" w:rsidRPr="00E45A85">
              <w:rPr>
                <w:rFonts w:ascii="Times New Roman" w:hAnsi="Times New Roman" w:cs="Times New Roman"/>
                <w:sz w:val="24"/>
                <w:szCs w:val="24"/>
              </w:rPr>
              <w:t xml:space="preserve"> s</w:t>
            </w:r>
            <w:r w:rsidRPr="00E45A85">
              <w:rPr>
                <w:rFonts w:ascii="Times New Roman" w:hAnsi="Times New Roman" w:cs="Times New Roman"/>
                <w:sz w:val="24"/>
                <w:szCs w:val="24"/>
              </w:rPr>
              <w:t>ukladno preporukama</w:t>
            </w:r>
          </w:p>
        </w:tc>
        <w:tc>
          <w:tcPr>
            <w:tcW w:w="1005" w:type="dxa"/>
            <w:gridSpan w:val="3"/>
            <w:tcBorders>
              <w:top w:val="single" w:sz="4" w:space="0" w:color="auto"/>
              <w:left w:val="single" w:sz="4" w:space="0" w:color="auto"/>
              <w:right w:val="single" w:sz="4" w:space="0" w:color="auto"/>
            </w:tcBorders>
            <w:shd w:val="clear" w:color="auto" w:fill="auto"/>
          </w:tcPr>
          <w:p w14:paraId="4BCD6CD8"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Borders>
              <w:top w:val="single" w:sz="4" w:space="0" w:color="auto"/>
              <w:left w:val="single" w:sz="4" w:space="0" w:color="auto"/>
              <w:right w:val="single" w:sz="4" w:space="0" w:color="auto"/>
            </w:tcBorders>
            <w:shd w:val="clear" w:color="auto" w:fill="auto"/>
          </w:tcPr>
          <w:p w14:paraId="22D56D6B"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Borders>
              <w:top w:val="single" w:sz="4" w:space="0" w:color="auto"/>
              <w:left w:val="single" w:sz="4" w:space="0" w:color="auto"/>
              <w:right w:val="single" w:sz="4" w:space="0" w:color="auto"/>
            </w:tcBorders>
            <w:shd w:val="clear" w:color="auto" w:fill="auto"/>
          </w:tcPr>
          <w:p w14:paraId="70D35844"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Borders>
              <w:top w:val="single" w:sz="4" w:space="0" w:color="auto"/>
              <w:left w:val="single" w:sz="4" w:space="0" w:color="auto"/>
              <w:right w:val="single" w:sz="4" w:space="0" w:color="auto"/>
            </w:tcBorders>
            <w:shd w:val="clear" w:color="auto" w:fill="auto"/>
          </w:tcPr>
          <w:p w14:paraId="76EE23F5"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MIZ, HZJZ,</w:t>
            </w:r>
            <w:r w:rsidRPr="00E45A85" w:rsidDel="00F9315C">
              <w:rPr>
                <w:rFonts w:ascii="Times New Roman" w:hAnsi="Times New Roman" w:cs="Times New Roman"/>
                <w:sz w:val="24"/>
                <w:szCs w:val="24"/>
              </w:rPr>
              <w:t xml:space="preserve"> </w:t>
            </w:r>
            <w:r w:rsidRPr="00E45A85">
              <w:rPr>
                <w:rFonts w:ascii="Times New Roman" w:hAnsi="Times New Roman" w:cs="Times New Roman"/>
                <w:sz w:val="24"/>
                <w:szCs w:val="24"/>
              </w:rPr>
              <w:t>ZZJZ, MPS, HA</w:t>
            </w:r>
            <w:r w:rsidR="001A00EF">
              <w:rPr>
                <w:rFonts w:ascii="Times New Roman" w:hAnsi="Times New Roman" w:cs="Times New Roman"/>
                <w:sz w:val="24"/>
                <w:szCs w:val="24"/>
              </w:rPr>
              <w:t>P</w:t>
            </w:r>
            <w:r w:rsidRPr="00E45A85">
              <w:rPr>
                <w:rFonts w:ascii="Times New Roman" w:hAnsi="Times New Roman" w:cs="Times New Roman"/>
                <w:sz w:val="24"/>
                <w:szCs w:val="24"/>
              </w:rPr>
              <w:t>H</w:t>
            </w:r>
          </w:p>
        </w:tc>
        <w:tc>
          <w:tcPr>
            <w:tcW w:w="2551" w:type="dxa"/>
            <w:tcBorders>
              <w:top w:val="single" w:sz="4" w:space="0" w:color="auto"/>
              <w:left w:val="single" w:sz="4" w:space="0" w:color="auto"/>
            </w:tcBorders>
            <w:shd w:val="clear" w:color="auto" w:fill="auto"/>
          </w:tcPr>
          <w:p w14:paraId="28E66691" w14:textId="77777777" w:rsidR="00B2695E" w:rsidRPr="00E45A85" w:rsidRDefault="00B2695E" w:rsidP="00BE475B">
            <w:pPr>
              <w:rPr>
                <w:rFonts w:ascii="Times New Roman" w:hAnsi="Times New Roman" w:cs="Times New Roman"/>
                <w:sz w:val="24"/>
                <w:szCs w:val="24"/>
              </w:rPr>
            </w:pPr>
          </w:p>
        </w:tc>
      </w:tr>
      <w:tr w:rsidR="00B2695E" w:rsidRPr="00BF06B9" w14:paraId="278D0BA9" w14:textId="77777777" w:rsidTr="00A27188">
        <w:trPr>
          <w:trHeight w:val="2955"/>
        </w:trPr>
        <w:tc>
          <w:tcPr>
            <w:tcW w:w="1872" w:type="dxa"/>
            <w:vMerge w:val="restart"/>
          </w:tcPr>
          <w:p w14:paraId="649DE482"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 xml:space="preserve">2.2 Tjelesna aktivnost </w:t>
            </w:r>
          </w:p>
          <w:p w14:paraId="18543FD9" w14:textId="77777777" w:rsidR="00B2695E" w:rsidRPr="00BF06B9" w:rsidRDefault="00B2695E" w:rsidP="00BE475B">
            <w:pPr>
              <w:rPr>
                <w:rFonts w:ascii="Times New Roman" w:hAnsi="Times New Roman" w:cs="Times New Roman"/>
                <w:sz w:val="24"/>
                <w:szCs w:val="24"/>
              </w:rPr>
            </w:pPr>
          </w:p>
          <w:p w14:paraId="73221B88" w14:textId="77777777" w:rsidR="00B2695E" w:rsidRPr="00BF06B9" w:rsidRDefault="00B2695E" w:rsidP="00BE475B">
            <w:pPr>
              <w:rPr>
                <w:rFonts w:ascii="Times New Roman" w:hAnsi="Times New Roman" w:cs="Times New Roman"/>
                <w:sz w:val="24"/>
                <w:szCs w:val="24"/>
              </w:rPr>
            </w:pPr>
          </w:p>
        </w:tc>
        <w:tc>
          <w:tcPr>
            <w:tcW w:w="2346" w:type="dxa"/>
            <w:gridSpan w:val="3"/>
          </w:tcPr>
          <w:p w14:paraId="7E8716FB"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2.2.1 Izrada  i implementacija  Nacionalnih smjernica o tjelesnoj aktivnosti za zdravlje</w:t>
            </w:r>
          </w:p>
        </w:tc>
        <w:tc>
          <w:tcPr>
            <w:tcW w:w="1534" w:type="dxa"/>
            <w:gridSpan w:val="3"/>
          </w:tcPr>
          <w:p w14:paraId="1F898EA7"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Povećati svijest o potrebi tjelesne aktivnosti</w:t>
            </w:r>
          </w:p>
          <w:p w14:paraId="7B324CB2" w14:textId="77777777" w:rsidR="00B2695E" w:rsidRPr="00E45A85" w:rsidRDefault="00B2695E" w:rsidP="00BE475B">
            <w:pPr>
              <w:rPr>
                <w:rFonts w:ascii="Times New Roman" w:hAnsi="Times New Roman" w:cs="Times New Roman"/>
                <w:sz w:val="24"/>
                <w:szCs w:val="24"/>
              </w:rPr>
            </w:pPr>
          </w:p>
          <w:p w14:paraId="53B53310"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Smanjiti prevalenciju tjelesne neaktivnosti za najmanje 10%</w:t>
            </w:r>
          </w:p>
          <w:p w14:paraId="6974C3F4" w14:textId="77777777" w:rsidR="00B2695E" w:rsidRPr="00E45A85" w:rsidRDefault="00B2695E" w:rsidP="00BE475B">
            <w:pPr>
              <w:rPr>
                <w:rFonts w:ascii="Times New Roman" w:hAnsi="Times New Roman" w:cs="Times New Roman"/>
                <w:sz w:val="24"/>
                <w:szCs w:val="24"/>
              </w:rPr>
            </w:pPr>
          </w:p>
          <w:p w14:paraId="3F8E4AFF"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Povećati broj tjelesno aktivnih</w:t>
            </w:r>
            <w:r w:rsidR="007C1824" w:rsidRPr="00E45A85">
              <w:rPr>
                <w:rFonts w:ascii="Times New Roman" w:hAnsi="Times New Roman" w:cs="Times New Roman"/>
                <w:sz w:val="24"/>
                <w:szCs w:val="24"/>
              </w:rPr>
              <w:t xml:space="preserve"> osoba</w:t>
            </w:r>
          </w:p>
        </w:tc>
        <w:tc>
          <w:tcPr>
            <w:tcW w:w="1512" w:type="dxa"/>
            <w:gridSpan w:val="4"/>
          </w:tcPr>
          <w:p w14:paraId="50DFECEE"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Prevalencija tjelesne aktivnosti u populaciji</w:t>
            </w:r>
          </w:p>
          <w:p w14:paraId="39914D90" w14:textId="77777777" w:rsidR="00B2695E" w:rsidRPr="00E45A85" w:rsidRDefault="00B2695E" w:rsidP="00BE475B">
            <w:pPr>
              <w:rPr>
                <w:rFonts w:ascii="Times New Roman" w:hAnsi="Times New Roman" w:cs="Times New Roman"/>
                <w:sz w:val="24"/>
                <w:szCs w:val="24"/>
              </w:rPr>
            </w:pPr>
          </w:p>
          <w:p w14:paraId="165964C2"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institucija koje primjenju smjernice</w:t>
            </w:r>
          </w:p>
        </w:tc>
        <w:tc>
          <w:tcPr>
            <w:tcW w:w="1005" w:type="dxa"/>
            <w:gridSpan w:val="3"/>
          </w:tcPr>
          <w:p w14:paraId="7E7B18FA"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537A18FE"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0E1DB0F4"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241A2A9A" w14:textId="77777777" w:rsidR="00B2695E" w:rsidRPr="00E45A85" w:rsidRDefault="00B2695E">
            <w:pPr>
              <w:rPr>
                <w:rFonts w:ascii="Times New Roman" w:hAnsi="Times New Roman" w:cs="Times New Roman"/>
                <w:sz w:val="24"/>
                <w:szCs w:val="24"/>
              </w:rPr>
            </w:pPr>
            <w:r w:rsidRPr="00E45A85">
              <w:rPr>
                <w:rFonts w:ascii="Times New Roman" w:hAnsi="Times New Roman" w:cs="Times New Roman"/>
                <w:sz w:val="24"/>
                <w:szCs w:val="24"/>
              </w:rPr>
              <w:t>MIZ, MZO, MPPI,  MDOMSP</w:t>
            </w:r>
            <w:r w:rsidR="00B970E0" w:rsidRPr="00E45A85">
              <w:rPr>
                <w:rFonts w:ascii="Times New Roman" w:hAnsi="Times New Roman" w:cs="Times New Roman"/>
                <w:sz w:val="24"/>
                <w:szCs w:val="24"/>
              </w:rPr>
              <w:t>, SDUŠ</w:t>
            </w:r>
          </w:p>
        </w:tc>
        <w:tc>
          <w:tcPr>
            <w:tcW w:w="2551" w:type="dxa"/>
          </w:tcPr>
          <w:p w14:paraId="1AE124FF"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HZJZ, KIF</w:t>
            </w:r>
          </w:p>
          <w:p w14:paraId="4A551650" w14:textId="77777777" w:rsidR="00E15B4B" w:rsidRPr="00E45A85" w:rsidRDefault="00354896" w:rsidP="00E15B4B">
            <w:pPr>
              <w:rPr>
                <w:rFonts w:ascii="Times New Roman" w:hAnsi="Times New Roman" w:cs="Times New Roman"/>
                <w:sz w:val="24"/>
                <w:szCs w:val="24"/>
              </w:rPr>
            </w:pPr>
            <w:r w:rsidRPr="00E45A85">
              <w:rPr>
                <w:rFonts w:ascii="Times New Roman" w:hAnsi="Times New Roman" w:cs="Times New Roman"/>
                <w:sz w:val="24"/>
                <w:szCs w:val="24"/>
              </w:rPr>
              <w:t>-j</w:t>
            </w:r>
            <w:r w:rsidR="00E15B4B" w:rsidRPr="00E45A85">
              <w:rPr>
                <w:rFonts w:ascii="Times New Roman" w:hAnsi="Times New Roman" w:cs="Times New Roman"/>
                <w:sz w:val="24"/>
                <w:szCs w:val="24"/>
              </w:rPr>
              <w:t>edinice lokalne područne (regionalne) samouprave</w:t>
            </w:r>
          </w:p>
          <w:p w14:paraId="3D45E66F" w14:textId="77777777" w:rsidR="00354896" w:rsidRPr="00E45A85" w:rsidRDefault="00354896">
            <w:pPr>
              <w:rPr>
                <w:rFonts w:ascii="Times New Roman" w:hAnsi="Times New Roman" w:cs="Times New Roman"/>
                <w:sz w:val="24"/>
                <w:szCs w:val="24"/>
              </w:rPr>
            </w:pPr>
            <w:r w:rsidRPr="00E45A85">
              <w:rPr>
                <w:rFonts w:ascii="Times New Roman" w:hAnsi="Times New Roman" w:cs="Times New Roman"/>
                <w:sz w:val="24"/>
                <w:szCs w:val="24"/>
              </w:rPr>
              <w:t>-</w:t>
            </w:r>
            <w:r w:rsidR="00B2695E" w:rsidRPr="00E45A85">
              <w:rPr>
                <w:rFonts w:ascii="Times New Roman" w:hAnsi="Times New Roman" w:cs="Times New Roman"/>
                <w:sz w:val="24"/>
                <w:szCs w:val="24"/>
              </w:rPr>
              <w:t xml:space="preserve">specijalizirane agencije, </w:t>
            </w:r>
            <w:r w:rsidRPr="00E45A85">
              <w:rPr>
                <w:rFonts w:ascii="Times New Roman" w:hAnsi="Times New Roman" w:cs="Times New Roman"/>
                <w:sz w:val="24"/>
                <w:szCs w:val="24"/>
              </w:rPr>
              <w:t>-</w:t>
            </w:r>
            <w:r w:rsidR="00B2695E" w:rsidRPr="00E45A85">
              <w:rPr>
                <w:rFonts w:ascii="Times New Roman" w:hAnsi="Times New Roman" w:cs="Times New Roman"/>
                <w:sz w:val="24"/>
                <w:szCs w:val="24"/>
              </w:rPr>
              <w:t>organizacije civilnog društva</w:t>
            </w:r>
          </w:p>
          <w:p w14:paraId="3DA61554" w14:textId="77777777" w:rsidR="00B2695E" w:rsidRPr="00E45A85" w:rsidRDefault="00354896">
            <w:pPr>
              <w:rPr>
                <w:rFonts w:ascii="Times New Roman" w:hAnsi="Times New Roman" w:cs="Times New Roman"/>
                <w:sz w:val="24"/>
                <w:szCs w:val="24"/>
              </w:rPr>
            </w:pPr>
            <w:r w:rsidRPr="00E45A85">
              <w:rPr>
                <w:rFonts w:ascii="Times New Roman" w:hAnsi="Times New Roman" w:cs="Times New Roman"/>
                <w:sz w:val="24"/>
                <w:szCs w:val="24"/>
              </w:rPr>
              <w:t>-</w:t>
            </w:r>
            <w:r w:rsidR="00B2695E" w:rsidRPr="00E45A85">
              <w:rPr>
                <w:rFonts w:ascii="Times New Roman" w:hAnsi="Times New Roman" w:cs="Times New Roman"/>
                <w:sz w:val="24"/>
                <w:szCs w:val="24"/>
              </w:rPr>
              <w:t>privatni sektor</w:t>
            </w:r>
          </w:p>
        </w:tc>
      </w:tr>
      <w:tr w:rsidR="00B2695E" w:rsidRPr="00BF06B9" w14:paraId="5B34805E" w14:textId="77777777" w:rsidTr="00A27188">
        <w:trPr>
          <w:trHeight w:val="203"/>
        </w:trPr>
        <w:tc>
          <w:tcPr>
            <w:tcW w:w="1872" w:type="dxa"/>
            <w:vMerge/>
          </w:tcPr>
          <w:p w14:paraId="69052B8F" w14:textId="77777777" w:rsidR="00B2695E" w:rsidRPr="00BF06B9" w:rsidRDefault="00B2695E" w:rsidP="00BE475B">
            <w:pPr>
              <w:rPr>
                <w:rFonts w:ascii="Times New Roman" w:hAnsi="Times New Roman" w:cs="Times New Roman"/>
                <w:sz w:val="24"/>
                <w:szCs w:val="24"/>
              </w:rPr>
            </w:pPr>
          </w:p>
        </w:tc>
        <w:tc>
          <w:tcPr>
            <w:tcW w:w="2346" w:type="dxa"/>
            <w:gridSpan w:val="3"/>
          </w:tcPr>
          <w:p w14:paraId="0664ECA3"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2.2.2 Povećanje broja škola s povećanim programom tjelesne aktivnosti (poligoni, dnevni 10-minutni program vježbanja, kurikulum  o Olimpijskim igrama)</w:t>
            </w:r>
          </w:p>
          <w:p w14:paraId="68D6DAF7" w14:textId="77777777" w:rsidR="00B2695E" w:rsidRPr="00BF06B9" w:rsidRDefault="00B2695E" w:rsidP="00BE475B">
            <w:pPr>
              <w:rPr>
                <w:rFonts w:ascii="Times New Roman" w:hAnsi="Times New Roman" w:cs="Times New Roman"/>
                <w:sz w:val="24"/>
                <w:szCs w:val="24"/>
              </w:rPr>
            </w:pPr>
          </w:p>
          <w:p w14:paraId="159B26F3" w14:textId="77777777" w:rsidR="00B2695E" w:rsidRPr="00BF06B9" w:rsidRDefault="00B2695E" w:rsidP="00BE475B">
            <w:pPr>
              <w:rPr>
                <w:rFonts w:ascii="Times New Roman" w:hAnsi="Times New Roman" w:cs="Times New Roman"/>
                <w:sz w:val="24"/>
                <w:szCs w:val="24"/>
              </w:rPr>
            </w:pPr>
          </w:p>
          <w:p w14:paraId="7C31FD5C" w14:textId="77777777" w:rsidR="00B2695E" w:rsidRPr="00BF06B9" w:rsidRDefault="00B2695E" w:rsidP="00BE475B">
            <w:pPr>
              <w:rPr>
                <w:rFonts w:ascii="Times New Roman" w:hAnsi="Times New Roman" w:cs="Times New Roman"/>
                <w:sz w:val="24"/>
                <w:szCs w:val="24"/>
              </w:rPr>
            </w:pPr>
          </w:p>
          <w:p w14:paraId="24D19E65" w14:textId="77777777" w:rsidR="00B2695E" w:rsidRPr="00BF06B9" w:rsidRDefault="00B2695E" w:rsidP="00BE475B">
            <w:pPr>
              <w:rPr>
                <w:rFonts w:ascii="Times New Roman" w:hAnsi="Times New Roman" w:cs="Times New Roman"/>
                <w:sz w:val="24"/>
                <w:szCs w:val="24"/>
              </w:rPr>
            </w:pPr>
          </w:p>
          <w:p w14:paraId="18B658CB" w14:textId="77777777" w:rsidR="00B2695E" w:rsidRPr="00BF06B9" w:rsidRDefault="00B2695E" w:rsidP="00BE475B">
            <w:pPr>
              <w:rPr>
                <w:rFonts w:ascii="Times New Roman" w:hAnsi="Times New Roman" w:cs="Times New Roman"/>
                <w:sz w:val="24"/>
                <w:szCs w:val="24"/>
              </w:rPr>
            </w:pPr>
          </w:p>
          <w:p w14:paraId="26791DE4" w14:textId="77777777" w:rsidR="00B2695E" w:rsidRPr="00BF06B9" w:rsidRDefault="00B2695E" w:rsidP="00BE475B">
            <w:pPr>
              <w:rPr>
                <w:rFonts w:ascii="Times New Roman" w:hAnsi="Times New Roman" w:cs="Times New Roman"/>
                <w:sz w:val="24"/>
                <w:szCs w:val="24"/>
              </w:rPr>
            </w:pPr>
          </w:p>
          <w:p w14:paraId="0F7C8BDF" w14:textId="77777777" w:rsidR="00B2695E" w:rsidRPr="00BF06B9" w:rsidRDefault="00B2695E" w:rsidP="00BE475B">
            <w:pPr>
              <w:rPr>
                <w:rFonts w:ascii="Times New Roman" w:hAnsi="Times New Roman" w:cs="Times New Roman"/>
                <w:sz w:val="24"/>
                <w:szCs w:val="24"/>
              </w:rPr>
            </w:pPr>
          </w:p>
        </w:tc>
        <w:tc>
          <w:tcPr>
            <w:tcW w:w="1534" w:type="dxa"/>
            <w:gridSpan w:val="3"/>
          </w:tcPr>
          <w:p w14:paraId="380EADE6"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Smanjiti tjelesnu neaktivnost</w:t>
            </w:r>
          </w:p>
          <w:p w14:paraId="263219C3"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kod djece i mladih</w:t>
            </w:r>
          </w:p>
          <w:p w14:paraId="6B131312" w14:textId="77777777" w:rsidR="00B2695E" w:rsidRPr="00BF06B9" w:rsidRDefault="00B2695E" w:rsidP="00BE475B">
            <w:pPr>
              <w:rPr>
                <w:rFonts w:ascii="Times New Roman" w:hAnsi="Times New Roman" w:cs="Times New Roman"/>
                <w:sz w:val="24"/>
                <w:szCs w:val="24"/>
              </w:rPr>
            </w:pPr>
          </w:p>
        </w:tc>
        <w:tc>
          <w:tcPr>
            <w:tcW w:w="1512" w:type="dxa"/>
            <w:gridSpan w:val="4"/>
          </w:tcPr>
          <w:p w14:paraId="55CF9372"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škola koje su dobile didaktičku opremu</w:t>
            </w:r>
          </w:p>
          <w:p w14:paraId="17586AA3" w14:textId="77777777" w:rsidR="00B2695E" w:rsidRPr="00BF06B9" w:rsidRDefault="00B2695E" w:rsidP="00BE475B">
            <w:pPr>
              <w:rPr>
                <w:rFonts w:ascii="Times New Roman" w:hAnsi="Times New Roman" w:cs="Times New Roman"/>
                <w:sz w:val="24"/>
                <w:szCs w:val="24"/>
              </w:rPr>
            </w:pPr>
          </w:p>
          <w:p w14:paraId="35FFAA1C"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škola  koje koriste didaktičku opremu</w:t>
            </w:r>
          </w:p>
          <w:p w14:paraId="2C2DC52C"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razreda i djece uključene u 10-minutno vježbanje</w:t>
            </w:r>
          </w:p>
          <w:p w14:paraId="72F1EA05" w14:textId="77777777" w:rsidR="00B2695E" w:rsidRPr="00BF06B9" w:rsidRDefault="00B2695E" w:rsidP="00BE475B">
            <w:pPr>
              <w:rPr>
                <w:rFonts w:ascii="Times New Roman" w:hAnsi="Times New Roman" w:cs="Times New Roman"/>
                <w:sz w:val="24"/>
                <w:szCs w:val="24"/>
              </w:rPr>
            </w:pPr>
          </w:p>
          <w:p w14:paraId="45ABB522"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edukativnih seminara</w:t>
            </w:r>
          </w:p>
          <w:p w14:paraId="6750A1CE" w14:textId="77777777" w:rsidR="00B2695E" w:rsidRPr="00BF06B9" w:rsidRDefault="00B2695E" w:rsidP="00BE475B">
            <w:pPr>
              <w:rPr>
                <w:rFonts w:ascii="Times New Roman" w:hAnsi="Times New Roman" w:cs="Times New Roman"/>
                <w:sz w:val="24"/>
                <w:szCs w:val="24"/>
              </w:rPr>
            </w:pPr>
          </w:p>
          <w:p w14:paraId="1B5C4E7B"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učitelja koji su pohađali edukacijske seminare</w:t>
            </w:r>
          </w:p>
          <w:p w14:paraId="3F3B74B7" w14:textId="77777777" w:rsidR="00B2695E" w:rsidRPr="00BF06B9" w:rsidRDefault="00B2695E" w:rsidP="00BE475B">
            <w:pPr>
              <w:rPr>
                <w:rFonts w:ascii="Times New Roman" w:hAnsi="Times New Roman" w:cs="Times New Roman"/>
                <w:sz w:val="24"/>
                <w:szCs w:val="24"/>
              </w:rPr>
            </w:pPr>
          </w:p>
          <w:p w14:paraId="66F95483"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škola koje su omogućile djeci aktivnosti u dvoranama</w:t>
            </w:r>
          </w:p>
        </w:tc>
        <w:tc>
          <w:tcPr>
            <w:tcW w:w="1005" w:type="dxa"/>
            <w:gridSpan w:val="3"/>
          </w:tcPr>
          <w:p w14:paraId="062C2319"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664B3312"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6DF33432"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26264944" w14:textId="77777777" w:rsidR="00C14A72" w:rsidRPr="00E45A85" w:rsidRDefault="00B2695E" w:rsidP="00076FC2">
            <w:pPr>
              <w:jc w:val="both"/>
              <w:rPr>
                <w:rFonts w:ascii="Times New Roman" w:hAnsi="Times New Roman" w:cs="Times New Roman"/>
                <w:sz w:val="24"/>
                <w:szCs w:val="24"/>
              </w:rPr>
            </w:pPr>
            <w:r w:rsidRPr="00E45A85">
              <w:rPr>
                <w:rFonts w:ascii="Times New Roman" w:hAnsi="Times New Roman" w:cs="Times New Roman"/>
                <w:sz w:val="24"/>
                <w:szCs w:val="24"/>
              </w:rPr>
              <w:t>MZO, AZOO</w:t>
            </w:r>
            <w:r w:rsidR="00654FF9" w:rsidRPr="00E45A85">
              <w:rPr>
                <w:rFonts w:ascii="Times New Roman" w:hAnsi="Times New Roman" w:cs="Times New Roman"/>
                <w:sz w:val="24"/>
                <w:szCs w:val="24"/>
              </w:rPr>
              <w:t>, HZJZ</w:t>
            </w:r>
            <w:r w:rsidR="00064315" w:rsidRPr="00E45A85">
              <w:rPr>
                <w:rFonts w:ascii="Times New Roman" w:hAnsi="Times New Roman" w:cs="Times New Roman"/>
                <w:sz w:val="24"/>
                <w:szCs w:val="24"/>
              </w:rPr>
              <w:t xml:space="preserve">, </w:t>
            </w:r>
          </w:p>
          <w:p w14:paraId="25D58D25" w14:textId="77777777" w:rsidR="00B2695E" w:rsidRPr="00E45A85" w:rsidRDefault="00C14A72" w:rsidP="00076FC2">
            <w:pPr>
              <w:jc w:val="both"/>
              <w:rPr>
                <w:rFonts w:ascii="Times New Roman" w:hAnsi="Times New Roman" w:cs="Times New Roman"/>
                <w:sz w:val="24"/>
                <w:szCs w:val="24"/>
              </w:rPr>
            </w:pPr>
            <w:r w:rsidRPr="00E45A85">
              <w:rPr>
                <w:rFonts w:ascii="Times New Roman" w:hAnsi="Times New Roman" w:cs="Times New Roman"/>
                <w:sz w:val="24"/>
                <w:szCs w:val="24"/>
              </w:rPr>
              <w:t>-je</w:t>
            </w:r>
            <w:r w:rsidR="00064315" w:rsidRPr="00E45A85">
              <w:rPr>
                <w:rFonts w:ascii="Times New Roman" w:hAnsi="Times New Roman" w:cs="Times New Roman"/>
                <w:sz w:val="24"/>
                <w:szCs w:val="24"/>
              </w:rPr>
              <w:t>dinice lokalne područne (regionalne) samouprave</w:t>
            </w:r>
          </w:p>
          <w:p w14:paraId="0C949D4F" w14:textId="77777777" w:rsidR="00B2695E" w:rsidRPr="00E45A85" w:rsidRDefault="00B2695E" w:rsidP="00BE475B">
            <w:pPr>
              <w:rPr>
                <w:rFonts w:ascii="Times New Roman" w:hAnsi="Times New Roman" w:cs="Times New Roman"/>
                <w:sz w:val="24"/>
                <w:szCs w:val="24"/>
              </w:rPr>
            </w:pPr>
          </w:p>
        </w:tc>
        <w:tc>
          <w:tcPr>
            <w:tcW w:w="2551" w:type="dxa"/>
          </w:tcPr>
          <w:p w14:paraId="3C63A383"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MIZ, ZZJZ, KIF, UF</w:t>
            </w:r>
          </w:p>
          <w:p w14:paraId="55849AD3" w14:textId="77777777" w:rsidR="00B2695E" w:rsidRPr="00BF06B9" w:rsidRDefault="00B2695E" w:rsidP="00BE475B">
            <w:pPr>
              <w:rPr>
                <w:rFonts w:ascii="Times New Roman" w:hAnsi="Times New Roman" w:cs="Times New Roman"/>
                <w:sz w:val="24"/>
                <w:szCs w:val="24"/>
              </w:rPr>
            </w:pPr>
          </w:p>
        </w:tc>
      </w:tr>
      <w:tr w:rsidR="00B2695E" w:rsidRPr="00BF06B9" w14:paraId="4A45AE7B" w14:textId="77777777" w:rsidTr="00A27188">
        <w:trPr>
          <w:trHeight w:val="203"/>
        </w:trPr>
        <w:tc>
          <w:tcPr>
            <w:tcW w:w="1872" w:type="dxa"/>
            <w:vMerge/>
          </w:tcPr>
          <w:p w14:paraId="082D8FB0" w14:textId="77777777" w:rsidR="00B2695E" w:rsidRPr="00BF06B9" w:rsidRDefault="00B2695E" w:rsidP="00BE475B">
            <w:pPr>
              <w:rPr>
                <w:rFonts w:ascii="Times New Roman" w:hAnsi="Times New Roman" w:cs="Times New Roman"/>
                <w:sz w:val="24"/>
                <w:szCs w:val="24"/>
              </w:rPr>
            </w:pPr>
          </w:p>
        </w:tc>
        <w:tc>
          <w:tcPr>
            <w:tcW w:w="2346" w:type="dxa"/>
            <w:gridSpan w:val="3"/>
          </w:tcPr>
          <w:p w14:paraId="56EDF7E0"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2.2.3 Korištenje školskih sportskih dvorana i igrališta za </w:t>
            </w:r>
            <w:r w:rsidRPr="00E45A85">
              <w:rPr>
                <w:rFonts w:ascii="Times New Roman" w:hAnsi="Times New Roman" w:cs="Times New Roman"/>
                <w:sz w:val="24"/>
                <w:szCs w:val="24"/>
              </w:rPr>
              <w:lastRenderedPageBreak/>
              <w:t xml:space="preserve">organizirane besplatne izvan nastavne </w:t>
            </w:r>
            <w:r w:rsidR="00586DF3" w:rsidRPr="00E45A85">
              <w:rPr>
                <w:rFonts w:ascii="Times New Roman" w:hAnsi="Times New Roman" w:cs="Times New Roman"/>
                <w:sz w:val="24"/>
                <w:szCs w:val="24"/>
              </w:rPr>
              <w:t xml:space="preserve">i izvanškolske </w:t>
            </w:r>
            <w:r w:rsidRPr="00E45A85">
              <w:rPr>
                <w:rFonts w:ascii="Times New Roman" w:hAnsi="Times New Roman" w:cs="Times New Roman"/>
                <w:sz w:val="24"/>
                <w:szCs w:val="24"/>
              </w:rPr>
              <w:t>aktivnosti djece vezano uz sport i tjelesnu aktivnost</w:t>
            </w:r>
          </w:p>
        </w:tc>
        <w:tc>
          <w:tcPr>
            <w:tcW w:w="1534" w:type="dxa"/>
            <w:gridSpan w:val="3"/>
          </w:tcPr>
          <w:p w14:paraId="024B3B46"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Smanjiti tjelesnu neaktivnost</w:t>
            </w:r>
          </w:p>
          <w:p w14:paraId="1B2D9950"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kod djece i mladih</w:t>
            </w:r>
          </w:p>
        </w:tc>
        <w:tc>
          <w:tcPr>
            <w:tcW w:w="1512" w:type="dxa"/>
            <w:gridSpan w:val="4"/>
          </w:tcPr>
          <w:p w14:paraId="3F5F6456"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lastRenderedPageBreak/>
              <w:t xml:space="preserve">Broj škola koje su omogućile </w:t>
            </w:r>
            <w:r w:rsidRPr="00E45A85">
              <w:rPr>
                <w:rFonts w:ascii="Times New Roman" w:hAnsi="Times New Roman" w:cs="Times New Roman"/>
                <w:sz w:val="24"/>
                <w:szCs w:val="24"/>
              </w:rPr>
              <w:lastRenderedPageBreak/>
              <w:t>djeci aktivnosti u dvoranama</w:t>
            </w:r>
          </w:p>
        </w:tc>
        <w:tc>
          <w:tcPr>
            <w:tcW w:w="1005" w:type="dxa"/>
            <w:gridSpan w:val="3"/>
          </w:tcPr>
          <w:p w14:paraId="499912A8"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106D8197"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54112711"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31148D45"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MZO, AZOO</w:t>
            </w:r>
            <w:r w:rsidR="00B970E0" w:rsidRPr="00E45A85">
              <w:rPr>
                <w:rFonts w:ascii="Times New Roman" w:hAnsi="Times New Roman" w:cs="Times New Roman"/>
                <w:sz w:val="24"/>
                <w:szCs w:val="24"/>
              </w:rPr>
              <w:t>, SDUŠ</w:t>
            </w:r>
          </w:p>
        </w:tc>
        <w:tc>
          <w:tcPr>
            <w:tcW w:w="2551" w:type="dxa"/>
          </w:tcPr>
          <w:p w14:paraId="7C7C5E97"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MIZ, HZJZ, ZZJZ, KIF, UF</w:t>
            </w:r>
            <w:r w:rsidR="00B970E0" w:rsidRPr="00E45A85">
              <w:rPr>
                <w:rFonts w:ascii="Times New Roman" w:hAnsi="Times New Roman" w:cs="Times New Roman"/>
                <w:sz w:val="24"/>
                <w:szCs w:val="24"/>
              </w:rPr>
              <w:t>, HŠSS</w:t>
            </w:r>
          </w:p>
        </w:tc>
      </w:tr>
      <w:tr w:rsidR="00B2695E" w:rsidRPr="00BF06B9" w14:paraId="0CCBAC49" w14:textId="77777777" w:rsidTr="00A27188">
        <w:trPr>
          <w:trHeight w:val="1301"/>
        </w:trPr>
        <w:tc>
          <w:tcPr>
            <w:tcW w:w="1872" w:type="dxa"/>
            <w:vMerge/>
          </w:tcPr>
          <w:p w14:paraId="6E43869D" w14:textId="77777777" w:rsidR="00B2695E" w:rsidRPr="00BF06B9" w:rsidRDefault="00B2695E" w:rsidP="00BE475B">
            <w:pPr>
              <w:rPr>
                <w:rFonts w:ascii="Times New Roman" w:hAnsi="Times New Roman" w:cs="Times New Roman"/>
                <w:sz w:val="24"/>
                <w:szCs w:val="24"/>
              </w:rPr>
            </w:pPr>
          </w:p>
        </w:tc>
        <w:tc>
          <w:tcPr>
            <w:tcW w:w="2346" w:type="dxa"/>
            <w:gridSpan w:val="3"/>
          </w:tcPr>
          <w:p w14:paraId="2F901E63"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2.2.4 Poticanje rasprave o povećanju broja sati tjelesnog odgoja u školama</w:t>
            </w:r>
          </w:p>
        </w:tc>
        <w:tc>
          <w:tcPr>
            <w:tcW w:w="1534" w:type="dxa"/>
            <w:gridSpan w:val="3"/>
          </w:tcPr>
          <w:p w14:paraId="46EA7E6D"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Smanjiti  tjelesnu neaktivnost</w:t>
            </w:r>
          </w:p>
          <w:p w14:paraId="2D00F9DC"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kod školske djece</w:t>
            </w:r>
          </w:p>
        </w:tc>
        <w:tc>
          <w:tcPr>
            <w:tcW w:w="1512" w:type="dxa"/>
            <w:gridSpan w:val="4"/>
          </w:tcPr>
          <w:p w14:paraId="197E33BB"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rasprava</w:t>
            </w:r>
          </w:p>
          <w:p w14:paraId="1993595D" w14:textId="77777777" w:rsidR="00B2695E" w:rsidRPr="00BF06B9" w:rsidRDefault="00B2695E" w:rsidP="00BE475B">
            <w:pPr>
              <w:rPr>
                <w:rFonts w:ascii="Times New Roman" w:hAnsi="Times New Roman" w:cs="Times New Roman"/>
                <w:sz w:val="24"/>
                <w:szCs w:val="24"/>
              </w:rPr>
            </w:pPr>
          </w:p>
          <w:p w14:paraId="44D802C0"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sati tjelesnog odgoja</w:t>
            </w:r>
          </w:p>
        </w:tc>
        <w:tc>
          <w:tcPr>
            <w:tcW w:w="1005" w:type="dxa"/>
            <w:gridSpan w:val="3"/>
          </w:tcPr>
          <w:p w14:paraId="2DEE61E8"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2D2ED92C"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794E494B"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4B5EBA0E"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MZO, AZOO</w:t>
            </w:r>
            <w:r w:rsidR="00B970E0" w:rsidRPr="00E45A85">
              <w:rPr>
                <w:rFonts w:ascii="Times New Roman" w:hAnsi="Times New Roman" w:cs="Times New Roman"/>
                <w:sz w:val="24"/>
                <w:szCs w:val="24"/>
              </w:rPr>
              <w:t>, SDUŠ</w:t>
            </w:r>
          </w:p>
        </w:tc>
        <w:tc>
          <w:tcPr>
            <w:tcW w:w="2551" w:type="dxa"/>
          </w:tcPr>
          <w:p w14:paraId="0C149603"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MIZ, HZJZ, ZZJZ, KIF, UF</w:t>
            </w:r>
          </w:p>
        </w:tc>
      </w:tr>
      <w:tr w:rsidR="00B2695E" w:rsidRPr="00BF06B9" w14:paraId="59B399FB" w14:textId="77777777" w:rsidTr="00A27188">
        <w:trPr>
          <w:trHeight w:val="715"/>
        </w:trPr>
        <w:tc>
          <w:tcPr>
            <w:tcW w:w="1872" w:type="dxa"/>
            <w:vMerge/>
          </w:tcPr>
          <w:p w14:paraId="7C9D3306" w14:textId="77777777" w:rsidR="00B2695E" w:rsidRPr="00BF06B9" w:rsidRDefault="00B2695E" w:rsidP="00BE475B">
            <w:pPr>
              <w:rPr>
                <w:rFonts w:ascii="Times New Roman" w:hAnsi="Times New Roman" w:cs="Times New Roman"/>
                <w:sz w:val="24"/>
                <w:szCs w:val="24"/>
              </w:rPr>
            </w:pPr>
          </w:p>
        </w:tc>
        <w:tc>
          <w:tcPr>
            <w:tcW w:w="2346" w:type="dxa"/>
            <w:gridSpan w:val="3"/>
          </w:tcPr>
          <w:p w14:paraId="35BB6A76"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2.2.5 Razvijanje i širenje  mreža „pješačkih staza“ za tjelesnu aktivnost za sve dobne skupine</w:t>
            </w:r>
          </w:p>
          <w:p w14:paraId="71EFFF50" w14:textId="77777777" w:rsidR="00B2695E" w:rsidRPr="00E45A85" w:rsidRDefault="00B2695E" w:rsidP="00BE475B">
            <w:pPr>
              <w:rPr>
                <w:rFonts w:ascii="Times New Roman" w:hAnsi="Times New Roman" w:cs="Times New Roman"/>
                <w:sz w:val="24"/>
                <w:szCs w:val="24"/>
              </w:rPr>
            </w:pPr>
          </w:p>
          <w:p w14:paraId="1F22A716" w14:textId="77777777" w:rsidR="00B2695E" w:rsidRPr="00E45A85" w:rsidRDefault="00B2695E" w:rsidP="00BE475B">
            <w:pPr>
              <w:rPr>
                <w:rFonts w:ascii="Times New Roman" w:hAnsi="Times New Roman" w:cs="Times New Roman"/>
                <w:sz w:val="24"/>
                <w:szCs w:val="24"/>
              </w:rPr>
            </w:pPr>
          </w:p>
          <w:p w14:paraId="0F70B6C2" w14:textId="77777777" w:rsidR="00B2695E" w:rsidRPr="00E45A85" w:rsidRDefault="00B2695E" w:rsidP="00BE475B">
            <w:pPr>
              <w:rPr>
                <w:rFonts w:ascii="Times New Roman" w:hAnsi="Times New Roman" w:cs="Times New Roman"/>
                <w:sz w:val="24"/>
                <w:szCs w:val="24"/>
              </w:rPr>
            </w:pPr>
          </w:p>
          <w:p w14:paraId="721FFA0E" w14:textId="77777777" w:rsidR="00B2695E" w:rsidRPr="00E45A85" w:rsidRDefault="00B2695E" w:rsidP="00BE475B">
            <w:pPr>
              <w:rPr>
                <w:rFonts w:ascii="Times New Roman" w:hAnsi="Times New Roman" w:cs="Times New Roman"/>
                <w:sz w:val="24"/>
                <w:szCs w:val="24"/>
              </w:rPr>
            </w:pPr>
          </w:p>
          <w:p w14:paraId="4FC8D329" w14:textId="77777777" w:rsidR="00B2695E" w:rsidRPr="00E45A85" w:rsidRDefault="00B2695E" w:rsidP="00BE475B">
            <w:pPr>
              <w:rPr>
                <w:rFonts w:ascii="Times New Roman" w:hAnsi="Times New Roman" w:cs="Times New Roman"/>
                <w:sz w:val="24"/>
                <w:szCs w:val="24"/>
              </w:rPr>
            </w:pPr>
          </w:p>
        </w:tc>
        <w:tc>
          <w:tcPr>
            <w:tcW w:w="1534" w:type="dxa"/>
            <w:gridSpan w:val="3"/>
          </w:tcPr>
          <w:p w14:paraId="6659B145"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Promovirati tjelesnu aktivnost za sve dobne skupine</w:t>
            </w:r>
          </w:p>
          <w:p w14:paraId="19F29B0E" w14:textId="77777777" w:rsidR="00B2695E" w:rsidRPr="00E45A85" w:rsidRDefault="00B2695E" w:rsidP="00BE475B">
            <w:pPr>
              <w:rPr>
                <w:rFonts w:ascii="Times New Roman" w:hAnsi="Times New Roman" w:cs="Times New Roman"/>
                <w:sz w:val="24"/>
                <w:szCs w:val="24"/>
              </w:rPr>
            </w:pPr>
          </w:p>
        </w:tc>
        <w:tc>
          <w:tcPr>
            <w:tcW w:w="1512" w:type="dxa"/>
            <w:gridSpan w:val="4"/>
          </w:tcPr>
          <w:p w14:paraId="0B332CA6"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Izvješća  o broju pješačkih staza</w:t>
            </w:r>
          </w:p>
        </w:tc>
        <w:tc>
          <w:tcPr>
            <w:tcW w:w="1005" w:type="dxa"/>
            <w:gridSpan w:val="3"/>
          </w:tcPr>
          <w:p w14:paraId="4544977F"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7374D001"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635CB3A4"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76648F63" w14:textId="77777777" w:rsidR="00E15B4B" w:rsidRPr="00E45A85" w:rsidRDefault="00E45A85" w:rsidP="00E15B4B">
            <w:pPr>
              <w:rPr>
                <w:rFonts w:ascii="Times New Roman" w:hAnsi="Times New Roman" w:cs="Times New Roman"/>
                <w:sz w:val="24"/>
                <w:szCs w:val="24"/>
              </w:rPr>
            </w:pPr>
            <w:r>
              <w:rPr>
                <w:rFonts w:ascii="Times New Roman" w:hAnsi="Times New Roman" w:cs="Times New Roman"/>
                <w:strike/>
                <w:sz w:val="24"/>
                <w:szCs w:val="24"/>
              </w:rPr>
              <w:t xml:space="preserve">- </w:t>
            </w:r>
            <w:r w:rsidR="00C14A72" w:rsidRPr="00E45A85">
              <w:rPr>
                <w:rFonts w:ascii="Times New Roman" w:hAnsi="Times New Roman" w:cs="Times New Roman"/>
                <w:strike/>
                <w:sz w:val="24"/>
                <w:szCs w:val="24"/>
              </w:rPr>
              <w:t>j</w:t>
            </w:r>
            <w:r w:rsidR="00E15B4B" w:rsidRPr="00E45A85">
              <w:rPr>
                <w:rFonts w:ascii="Times New Roman" w:hAnsi="Times New Roman" w:cs="Times New Roman"/>
                <w:sz w:val="24"/>
                <w:szCs w:val="24"/>
              </w:rPr>
              <w:t>edinice lokalne područne (regionalne) samouprave</w:t>
            </w:r>
          </w:p>
          <w:p w14:paraId="0ADDCFFD" w14:textId="77777777" w:rsidR="00F91E1C" w:rsidRPr="00E45A85" w:rsidRDefault="00F91E1C" w:rsidP="00BE475B">
            <w:pPr>
              <w:rPr>
                <w:rFonts w:ascii="Times New Roman" w:hAnsi="Times New Roman" w:cs="Times New Roman"/>
                <w:sz w:val="24"/>
                <w:szCs w:val="24"/>
              </w:rPr>
            </w:pPr>
          </w:p>
          <w:p w14:paraId="7A80DCAC" w14:textId="77777777" w:rsidR="00B2695E" w:rsidRPr="00E45A85" w:rsidRDefault="00B2695E" w:rsidP="00BE475B">
            <w:pPr>
              <w:rPr>
                <w:rFonts w:ascii="Times New Roman" w:hAnsi="Times New Roman" w:cs="Times New Roman"/>
                <w:sz w:val="24"/>
                <w:szCs w:val="24"/>
              </w:rPr>
            </w:pPr>
          </w:p>
        </w:tc>
        <w:tc>
          <w:tcPr>
            <w:tcW w:w="2551" w:type="dxa"/>
          </w:tcPr>
          <w:p w14:paraId="3C9EA26E"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 xml:space="preserve">MINT, HTZ, </w:t>
            </w:r>
          </w:p>
          <w:p w14:paraId="2CCA17D3"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KIF, HUP</w:t>
            </w:r>
          </w:p>
          <w:p w14:paraId="6000C687" w14:textId="77777777" w:rsidR="00B2695E" w:rsidRPr="00BF06B9" w:rsidRDefault="00B2695E" w:rsidP="00BE475B">
            <w:pPr>
              <w:rPr>
                <w:rFonts w:ascii="Times New Roman" w:hAnsi="Times New Roman" w:cs="Times New Roman"/>
                <w:sz w:val="24"/>
                <w:szCs w:val="24"/>
              </w:rPr>
            </w:pPr>
          </w:p>
          <w:p w14:paraId="18CD10D2" w14:textId="77777777" w:rsidR="00354896" w:rsidRDefault="00354896">
            <w:pPr>
              <w:rPr>
                <w:rFonts w:ascii="Times New Roman" w:hAnsi="Times New Roman" w:cs="Times New Roman"/>
                <w:sz w:val="24"/>
                <w:szCs w:val="24"/>
              </w:rPr>
            </w:pPr>
            <w:r>
              <w:rPr>
                <w:rFonts w:ascii="Times New Roman" w:hAnsi="Times New Roman" w:cs="Times New Roman"/>
                <w:sz w:val="24"/>
                <w:szCs w:val="24"/>
              </w:rPr>
              <w:t>-</w:t>
            </w:r>
            <w:r w:rsidR="00B2695E" w:rsidRPr="00BF06B9">
              <w:rPr>
                <w:rFonts w:ascii="Times New Roman" w:hAnsi="Times New Roman" w:cs="Times New Roman"/>
                <w:sz w:val="24"/>
                <w:szCs w:val="24"/>
              </w:rPr>
              <w:t xml:space="preserve">specijalizirane agencije, </w:t>
            </w:r>
            <w:r>
              <w:rPr>
                <w:rFonts w:ascii="Times New Roman" w:hAnsi="Times New Roman" w:cs="Times New Roman"/>
                <w:sz w:val="24"/>
                <w:szCs w:val="24"/>
              </w:rPr>
              <w:t>-</w:t>
            </w:r>
            <w:r w:rsidR="00B2695E" w:rsidRPr="00BF06B9">
              <w:rPr>
                <w:rFonts w:ascii="Times New Roman" w:hAnsi="Times New Roman" w:cs="Times New Roman"/>
                <w:sz w:val="24"/>
                <w:szCs w:val="24"/>
              </w:rPr>
              <w:t>organizacije civilnog društva</w:t>
            </w:r>
          </w:p>
          <w:p w14:paraId="0E0B11B9" w14:textId="77777777" w:rsidR="00B2695E" w:rsidRPr="00BF06B9" w:rsidRDefault="00354896">
            <w:pPr>
              <w:rPr>
                <w:rFonts w:ascii="Times New Roman" w:hAnsi="Times New Roman" w:cs="Times New Roman"/>
                <w:sz w:val="24"/>
                <w:szCs w:val="24"/>
              </w:rPr>
            </w:pPr>
            <w:r>
              <w:rPr>
                <w:rFonts w:ascii="Times New Roman" w:hAnsi="Times New Roman" w:cs="Times New Roman"/>
                <w:sz w:val="24"/>
                <w:szCs w:val="24"/>
              </w:rPr>
              <w:t>-</w:t>
            </w:r>
            <w:r w:rsidR="00B2695E" w:rsidRPr="00BF06B9">
              <w:rPr>
                <w:rFonts w:ascii="Times New Roman" w:hAnsi="Times New Roman" w:cs="Times New Roman"/>
                <w:sz w:val="24"/>
                <w:szCs w:val="24"/>
              </w:rPr>
              <w:t>privatni sektor</w:t>
            </w:r>
          </w:p>
        </w:tc>
      </w:tr>
      <w:tr w:rsidR="00B2695E" w:rsidRPr="00BF06B9" w14:paraId="58784BA5" w14:textId="77777777" w:rsidTr="00A27188">
        <w:trPr>
          <w:trHeight w:val="715"/>
        </w:trPr>
        <w:tc>
          <w:tcPr>
            <w:tcW w:w="1872" w:type="dxa"/>
            <w:vMerge/>
          </w:tcPr>
          <w:p w14:paraId="5A271FBA" w14:textId="77777777" w:rsidR="00B2695E" w:rsidRPr="00BF06B9" w:rsidRDefault="00B2695E" w:rsidP="00BE475B">
            <w:pPr>
              <w:rPr>
                <w:rFonts w:ascii="Times New Roman" w:hAnsi="Times New Roman" w:cs="Times New Roman"/>
                <w:sz w:val="24"/>
                <w:szCs w:val="24"/>
              </w:rPr>
            </w:pPr>
          </w:p>
        </w:tc>
        <w:tc>
          <w:tcPr>
            <w:tcW w:w="2346" w:type="dxa"/>
            <w:gridSpan w:val="3"/>
          </w:tcPr>
          <w:p w14:paraId="29F911D7"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2.2.6 Povećanje broja funkcionalnih i sigurnih </w:t>
            </w:r>
            <w:r w:rsidR="00B970E0" w:rsidRPr="00E45A85">
              <w:rPr>
                <w:rFonts w:ascii="Times New Roman" w:hAnsi="Times New Roman" w:cs="Times New Roman"/>
                <w:sz w:val="24"/>
                <w:szCs w:val="24"/>
              </w:rPr>
              <w:t xml:space="preserve">sportskih građevina i ostalih </w:t>
            </w:r>
            <w:r w:rsidRPr="00E45A85">
              <w:rPr>
                <w:rFonts w:ascii="Times New Roman" w:hAnsi="Times New Roman" w:cs="Times New Roman"/>
                <w:sz w:val="24"/>
                <w:szCs w:val="24"/>
              </w:rPr>
              <w:t xml:space="preserve">prostora za rekreaciju i sport </w:t>
            </w:r>
          </w:p>
          <w:p w14:paraId="532E34D4" w14:textId="77777777" w:rsidR="00B2695E" w:rsidRPr="00E45A85" w:rsidRDefault="00B2695E" w:rsidP="00BE475B">
            <w:pPr>
              <w:rPr>
                <w:rFonts w:ascii="Times New Roman" w:hAnsi="Times New Roman" w:cs="Times New Roman"/>
                <w:sz w:val="24"/>
                <w:szCs w:val="24"/>
              </w:rPr>
            </w:pPr>
          </w:p>
          <w:p w14:paraId="2EAD8D0C" w14:textId="77777777" w:rsidR="00B2695E" w:rsidRPr="00E45A85" w:rsidRDefault="00B2695E" w:rsidP="00BE475B">
            <w:pPr>
              <w:rPr>
                <w:rFonts w:ascii="Times New Roman" w:hAnsi="Times New Roman" w:cs="Times New Roman"/>
                <w:sz w:val="24"/>
                <w:szCs w:val="24"/>
              </w:rPr>
            </w:pPr>
          </w:p>
          <w:p w14:paraId="5308CBA4" w14:textId="77777777" w:rsidR="00B2695E" w:rsidRPr="00E45A85" w:rsidRDefault="00B2695E" w:rsidP="00BE475B">
            <w:pPr>
              <w:rPr>
                <w:rFonts w:ascii="Times New Roman" w:hAnsi="Times New Roman" w:cs="Times New Roman"/>
                <w:sz w:val="24"/>
                <w:szCs w:val="24"/>
              </w:rPr>
            </w:pPr>
          </w:p>
          <w:p w14:paraId="13793AF5" w14:textId="77777777" w:rsidR="00B2695E" w:rsidRPr="00E45A85" w:rsidRDefault="00B2695E" w:rsidP="00BE475B">
            <w:pPr>
              <w:rPr>
                <w:rFonts w:ascii="Times New Roman" w:hAnsi="Times New Roman" w:cs="Times New Roman"/>
                <w:sz w:val="24"/>
                <w:szCs w:val="24"/>
              </w:rPr>
            </w:pPr>
          </w:p>
          <w:p w14:paraId="2CD77D75" w14:textId="77777777" w:rsidR="00B2695E" w:rsidRPr="00E45A85" w:rsidRDefault="00B2695E" w:rsidP="00BE475B">
            <w:pPr>
              <w:rPr>
                <w:rFonts w:ascii="Times New Roman" w:hAnsi="Times New Roman" w:cs="Times New Roman"/>
                <w:sz w:val="24"/>
                <w:szCs w:val="24"/>
              </w:rPr>
            </w:pPr>
          </w:p>
        </w:tc>
        <w:tc>
          <w:tcPr>
            <w:tcW w:w="1534" w:type="dxa"/>
            <w:gridSpan w:val="3"/>
          </w:tcPr>
          <w:p w14:paraId="61F4AAAC"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Smanjiti  tjelesnu neaktivnost</w:t>
            </w:r>
          </w:p>
          <w:p w14:paraId="02447908" w14:textId="77777777" w:rsidR="00B2695E" w:rsidRPr="00E45A85" w:rsidRDefault="00B2695E" w:rsidP="00BE475B">
            <w:pPr>
              <w:rPr>
                <w:rFonts w:ascii="Times New Roman" w:hAnsi="Times New Roman" w:cs="Times New Roman"/>
                <w:sz w:val="24"/>
                <w:szCs w:val="24"/>
              </w:rPr>
            </w:pPr>
          </w:p>
          <w:p w14:paraId="17E3D4A4" w14:textId="77777777" w:rsidR="00B2695E" w:rsidRPr="00E45A85" w:rsidRDefault="00B2695E" w:rsidP="00BE475B">
            <w:pPr>
              <w:rPr>
                <w:rFonts w:ascii="Times New Roman" w:hAnsi="Times New Roman" w:cs="Times New Roman"/>
                <w:sz w:val="24"/>
                <w:szCs w:val="24"/>
              </w:rPr>
            </w:pPr>
          </w:p>
        </w:tc>
        <w:tc>
          <w:tcPr>
            <w:tcW w:w="1512" w:type="dxa"/>
            <w:gridSpan w:val="4"/>
          </w:tcPr>
          <w:p w14:paraId="1A615BEB" w14:textId="77777777" w:rsidR="00B2695E" w:rsidRPr="00E45A85" w:rsidRDefault="00B970E0" w:rsidP="00BE475B">
            <w:pPr>
              <w:rPr>
                <w:rFonts w:ascii="Times New Roman" w:hAnsi="Times New Roman" w:cs="Times New Roman"/>
                <w:sz w:val="24"/>
                <w:szCs w:val="24"/>
              </w:rPr>
            </w:pPr>
            <w:r w:rsidRPr="00E45A85">
              <w:rPr>
                <w:rFonts w:ascii="Times New Roman" w:hAnsi="Times New Roman" w:cs="Times New Roman"/>
                <w:sz w:val="24"/>
                <w:szCs w:val="24"/>
              </w:rPr>
              <w:t xml:space="preserve">Broj izgrađenih, opremeljenih,adaptiranih sportskih građevina i </w:t>
            </w:r>
            <w:r w:rsidR="00B2695E" w:rsidRPr="00E45A85">
              <w:rPr>
                <w:rFonts w:ascii="Times New Roman" w:hAnsi="Times New Roman" w:cs="Times New Roman"/>
                <w:sz w:val="24"/>
                <w:szCs w:val="24"/>
              </w:rPr>
              <w:t xml:space="preserve"> </w:t>
            </w:r>
            <w:r w:rsidRPr="00E45A85">
              <w:rPr>
                <w:rFonts w:ascii="Times New Roman" w:hAnsi="Times New Roman" w:cs="Times New Roman"/>
                <w:sz w:val="24"/>
                <w:szCs w:val="24"/>
              </w:rPr>
              <w:t>ostalih prostora za rekreaciju i sport</w:t>
            </w:r>
          </w:p>
        </w:tc>
        <w:tc>
          <w:tcPr>
            <w:tcW w:w="1005" w:type="dxa"/>
            <w:gridSpan w:val="3"/>
          </w:tcPr>
          <w:p w14:paraId="241003AA"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15695A91"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05C41CEF"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4F96AF66" w14:textId="77777777" w:rsidR="00B2695E" w:rsidRPr="00E45A85" w:rsidRDefault="00B970E0">
            <w:pPr>
              <w:rPr>
                <w:rFonts w:ascii="Times New Roman" w:hAnsi="Times New Roman" w:cs="Times New Roman"/>
                <w:sz w:val="24"/>
                <w:szCs w:val="24"/>
              </w:rPr>
            </w:pPr>
            <w:r w:rsidRPr="00E45A85">
              <w:rPr>
                <w:rFonts w:ascii="Times New Roman" w:hAnsi="Times New Roman" w:cs="Times New Roman"/>
                <w:sz w:val="24"/>
                <w:szCs w:val="24"/>
              </w:rPr>
              <w:t>SDUŠ</w:t>
            </w:r>
            <w:r w:rsidR="00DC6C8D" w:rsidRPr="00E45A85">
              <w:rPr>
                <w:rFonts w:ascii="Times New Roman" w:hAnsi="Times New Roman" w:cs="Times New Roman"/>
                <w:sz w:val="24"/>
                <w:szCs w:val="24"/>
              </w:rPr>
              <w:t xml:space="preserve">, </w:t>
            </w:r>
            <w:r w:rsidR="00C14A72" w:rsidRPr="00E45A85">
              <w:rPr>
                <w:rFonts w:ascii="Times New Roman" w:hAnsi="Times New Roman" w:cs="Times New Roman"/>
                <w:sz w:val="24"/>
                <w:szCs w:val="24"/>
              </w:rPr>
              <w:t>MGPU</w:t>
            </w:r>
          </w:p>
        </w:tc>
        <w:tc>
          <w:tcPr>
            <w:tcW w:w="2551" w:type="dxa"/>
          </w:tcPr>
          <w:p w14:paraId="62D3CD32"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HZJZ, ZZJZ,</w:t>
            </w:r>
          </w:p>
          <w:p w14:paraId="7273DBA4"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MDOMSP, MUP, HTZ</w:t>
            </w:r>
          </w:p>
          <w:p w14:paraId="61BE12AB" w14:textId="77777777" w:rsidR="00B2695E" w:rsidRPr="00E45A85" w:rsidRDefault="00B2695E" w:rsidP="00BE475B">
            <w:pPr>
              <w:rPr>
                <w:rFonts w:ascii="Times New Roman" w:hAnsi="Times New Roman" w:cs="Times New Roman"/>
                <w:sz w:val="24"/>
                <w:szCs w:val="24"/>
              </w:rPr>
            </w:pPr>
          </w:p>
          <w:p w14:paraId="53DF2022" w14:textId="77777777" w:rsidR="00E15B4B" w:rsidRPr="00E45A85" w:rsidRDefault="00354896" w:rsidP="00E15B4B">
            <w:pPr>
              <w:rPr>
                <w:rFonts w:ascii="Times New Roman" w:hAnsi="Times New Roman" w:cs="Times New Roman"/>
                <w:sz w:val="24"/>
                <w:szCs w:val="24"/>
              </w:rPr>
            </w:pPr>
            <w:r w:rsidRPr="00E45A85">
              <w:rPr>
                <w:rFonts w:ascii="Times New Roman" w:hAnsi="Times New Roman" w:cs="Times New Roman"/>
                <w:sz w:val="24"/>
                <w:szCs w:val="24"/>
              </w:rPr>
              <w:t>-j</w:t>
            </w:r>
            <w:r w:rsidR="00E15B4B" w:rsidRPr="00E45A85">
              <w:rPr>
                <w:rFonts w:ascii="Times New Roman" w:hAnsi="Times New Roman" w:cs="Times New Roman"/>
                <w:sz w:val="24"/>
                <w:szCs w:val="24"/>
              </w:rPr>
              <w:t>edinice lokalne područne (regionalne) samouprave</w:t>
            </w:r>
          </w:p>
          <w:p w14:paraId="31E0956A" w14:textId="77777777" w:rsidR="00354896" w:rsidRPr="00E45A85" w:rsidRDefault="00354896">
            <w:pPr>
              <w:rPr>
                <w:rFonts w:ascii="Times New Roman" w:hAnsi="Times New Roman" w:cs="Times New Roman"/>
                <w:sz w:val="24"/>
                <w:szCs w:val="24"/>
              </w:rPr>
            </w:pPr>
            <w:r w:rsidRPr="00E45A85">
              <w:rPr>
                <w:rFonts w:ascii="Times New Roman" w:hAnsi="Times New Roman" w:cs="Times New Roman"/>
                <w:sz w:val="24"/>
                <w:szCs w:val="24"/>
              </w:rPr>
              <w:t>-</w:t>
            </w:r>
            <w:r w:rsidR="00B2695E" w:rsidRPr="00E45A85">
              <w:rPr>
                <w:rFonts w:ascii="Times New Roman" w:hAnsi="Times New Roman" w:cs="Times New Roman"/>
                <w:sz w:val="24"/>
                <w:szCs w:val="24"/>
              </w:rPr>
              <w:t xml:space="preserve">specijalizirane agencije, </w:t>
            </w:r>
            <w:r w:rsidRPr="00E45A85">
              <w:rPr>
                <w:rFonts w:ascii="Times New Roman" w:hAnsi="Times New Roman" w:cs="Times New Roman"/>
                <w:sz w:val="24"/>
                <w:szCs w:val="24"/>
              </w:rPr>
              <w:t>-</w:t>
            </w:r>
            <w:r w:rsidR="00B2695E" w:rsidRPr="00E45A85">
              <w:rPr>
                <w:rFonts w:ascii="Times New Roman" w:hAnsi="Times New Roman" w:cs="Times New Roman"/>
                <w:sz w:val="24"/>
                <w:szCs w:val="24"/>
              </w:rPr>
              <w:t>organizacije civilnog društv</w:t>
            </w:r>
            <w:r w:rsidR="00060082">
              <w:rPr>
                <w:rFonts w:ascii="Times New Roman" w:hAnsi="Times New Roman" w:cs="Times New Roman"/>
                <w:sz w:val="24"/>
                <w:szCs w:val="24"/>
              </w:rPr>
              <w:t>a</w:t>
            </w:r>
          </w:p>
          <w:p w14:paraId="0FD0CDEA" w14:textId="77777777" w:rsidR="00B2695E" w:rsidRPr="00E45A85" w:rsidRDefault="00354896">
            <w:pPr>
              <w:rPr>
                <w:rFonts w:ascii="Times New Roman" w:hAnsi="Times New Roman" w:cs="Times New Roman"/>
                <w:sz w:val="24"/>
                <w:szCs w:val="24"/>
              </w:rPr>
            </w:pPr>
            <w:r w:rsidRPr="00E45A85">
              <w:rPr>
                <w:rFonts w:ascii="Times New Roman" w:hAnsi="Times New Roman" w:cs="Times New Roman"/>
                <w:sz w:val="24"/>
                <w:szCs w:val="24"/>
              </w:rPr>
              <w:t>-</w:t>
            </w:r>
            <w:r w:rsidR="00B2695E" w:rsidRPr="00E45A85">
              <w:rPr>
                <w:rFonts w:ascii="Times New Roman" w:hAnsi="Times New Roman" w:cs="Times New Roman"/>
                <w:sz w:val="24"/>
                <w:szCs w:val="24"/>
              </w:rPr>
              <w:t>privatni sektor</w:t>
            </w:r>
          </w:p>
        </w:tc>
      </w:tr>
      <w:tr w:rsidR="00B2695E" w:rsidRPr="00BF06B9" w14:paraId="1401A165" w14:textId="77777777" w:rsidTr="00A27188">
        <w:trPr>
          <w:trHeight w:val="715"/>
        </w:trPr>
        <w:tc>
          <w:tcPr>
            <w:tcW w:w="1872" w:type="dxa"/>
            <w:vMerge/>
          </w:tcPr>
          <w:p w14:paraId="19FAD747" w14:textId="77777777" w:rsidR="00B2695E" w:rsidRPr="00BF06B9" w:rsidRDefault="00B2695E" w:rsidP="00BE475B">
            <w:pPr>
              <w:rPr>
                <w:rFonts w:ascii="Times New Roman" w:hAnsi="Times New Roman" w:cs="Times New Roman"/>
                <w:sz w:val="24"/>
                <w:szCs w:val="24"/>
              </w:rPr>
            </w:pPr>
          </w:p>
        </w:tc>
        <w:tc>
          <w:tcPr>
            <w:tcW w:w="2346" w:type="dxa"/>
            <w:gridSpan w:val="3"/>
          </w:tcPr>
          <w:p w14:paraId="47218C92"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2.2.7 Razvoj podrške drugim sektorima  lokalnim samoupravama, nevladinim organizacijama i drugima u kreiranju projekata i programa koji promiču tjelesnu aktivnost</w:t>
            </w:r>
          </w:p>
        </w:tc>
        <w:tc>
          <w:tcPr>
            <w:tcW w:w="1534" w:type="dxa"/>
            <w:gridSpan w:val="3"/>
          </w:tcPr>
          <w:p w14:paraId="6D1A8558"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Promicati tjelesnu aktivnost</w:t>
            </w:r>
          </w:p>
          <w:p w14:paraId="2D7A65AD" w14:textId="77777777" w:rsidR="00B2695E" w:rsidRPr="00BF06B9" w:rsidRDefault="00B2695E" w:rsidP="00BE475B">
            <w:pPr>
              <w:rPr>
                <w:rFonts w:ascii="Times New Roman" w:hAnsi="Times New Roman" w:cs="Times New Roman"/>
                <w:sz w:val="24"/>
                <w:szCs w:val="24"/>
              </w:rPr>
            </w:pPr>
          </w:p>
          <w:p w14:paraId="4B9B561E" w14:textId="77777777" w:rsidR="00B2695E" w:rsidRPr="00BF06B9" w:rsidRDefault="00B2695E" w:rsidP="00BE475B">
            <w:pPr>
              <w:rPr>
                <w:rFonts w:ascii="Times New Roman" w:hAnsi="Times New Roman" w:cs="Times New Roman"/>
                <w:sz w:val="24"/>
                <w:szCs w:val="24"/>
              </w:rPr>
            </w:pPr>
          </w:p>
        </w:tc>
        <w:tc>
          <w:tcPr>
            <w:tcW w:w="1512" w:type="dxa"/>
            <w:gridSpan w:val="4"/>
          </w:tcPr>
          <w:p w14:paraId="2143A68D"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Broj projekata i programa koji promiču tjelesnu aktivnost</w:t>
            </w:r>
          </w:p>
        </w:tc>
        <w:tc>
          <w:tcPr>
            <w:tcW w:w="1005" w:type="dxa"/>
            <w:gridSpan w:val="3"/>
          </w:tcPr>
          <w:p w14:paraId="3B59270B"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663BB732"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1BEFF014" w14:textId="77777777" w:rsidR="00B2695E" w:rsidRPr="00BF06B9"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5ED9ECDB"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MZ, MPPI</w:t>
            </w:r>
          </w:p>
        </w:tc>
        <w:tc>
          <w:tcPr>
            <w:tcW w:w="2551" w:type="dxa"/>
          </w:tcPr>
          <w:p w14:paraId="6960733C"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MIZ, HZJZ, ZZJZ, KIF, UF</w:t>
            </w:r>
          </w:p>
          <w:p w14:paraId="3431B14B" w14:textId="77777777" w:rsidR="00B2695E" w:rsidRPr="00BF06B9" w:rsidRDefault="00B2695E" w:rsidP="00BE475B">
            <w:pPr>
              <w:rPr>
                <w:rFonts w:ascii="Times New Roman" w:hAnsi="Times New Roman" w:cs="Times New Roman"/>
                <w:sz w:val="24"/>
                <w:szCs w:val="24"/>
              </w:rPr>
            </w:pPr>
          </w:p>
          <w:p w14:paraId="716B64AF" w14:textId="77777777" w:rsidR="00354896" w:rsidRDefault="00354896" w:rsidP="00354896">
            <w:pPr>
              <w:rPr>
                <w:rFonts w:ascii="Times New Roman" w:hAnsi="Times New Roman" w:cs="Times New Roman"/>
                <w:sz w:val="24"/>
                <w:szCs w:val="24"/>
              </w:rPr>
            </w:pPr>
            <w:r>
              <w:rPr>
                <w:rFonts w:ascii="Times New Roman" w:hAnsi="Times New Roman" w:cs="Times New Roman"/>
                <w:sz w:val="24"/>
                <w:szCs w:val="24"/>
              </w:rPr>
              <w:t>-jedinice lokalne područne (regionalne) samouprave</w:t>
            </w:r>
          </w:p>
          <w:p w14:paraId="400270A1" w14:textId="77777777" w:rsidR="00354896" w:rsidRDefault="00354896" w:rsidP="00354896">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 xml:space="preserve">specijalizirane agencije, </w:t>
            </w:r>
            <w:r>
              <w:rPr>
                <w:rFonts w:ascii="Times New Roman" w:hAnsi="Times New Roman" w:cs="Times New Roman"/>
                <w:sz w:val="24"/>
                <w:szCs w:val="24"/>
              </w:rPr>
              <w:t>-</w:t>
            </w:r>
            <w:r w:rsidRPr="00BF06B9">
              <w:rPr>
                <w:rFonts w:ascii="Times New Roman" w:hAnsi="Times New Roman" w:cs="Times New Roman"/>
                <w:sz w:val="24"/>
                <w:szCs w:val="24"/>
              </w:rPr>
              <w:t>organizacije civilnog društv</w:t>
            </w:r>
          </w:p>
          <w:p w14:paraId="38A7AF6C" w14:textId="77777777" w:rsidR="00B2695E" w:rsidRPr="00BF06B9" w:rsidRDefault="00354896">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privatni sektor</w:t>
            </w:r>
          </w:p>
        </w:tc>
      </w:tr>
      <w:tr w:rsidR="00B2695E" w:rsidRPr="00BF06B9" w14:paraId="42D99ED2" w14:textId="77777777" w:rsidTr="00A27188">
        <w:trPr>
          <w:trHeight w:val="360"/>
        </w:trPr>
        <w:tc>
          <w:tcPr>
            <w:tcW w:w="1872" w:type="dxa"/>
            <w:vMerge/>
          </w:tcPr>
          <w:p w14:paraId="1D996D65" w14:textId="77777777" w:rsidR="00B2695E" w:rsidRPr="00BF06B9" w:rsidRDefault="00B2695E" w:rsidP="00BE475B">
            <w:pPr>
              <w:rPr>
                <w:rFonts w:ascii="Times New Roman" w:hAnsi="Times New Roman" w:cs="Times New Roman"/>
                <w:sz w:val="24"/>
                <w:szCs w:val="24"/>
              </w:rPr>
            </w:pPr>
          </w:p>
        </w:tc>
        <w:tc>
          <w:tcPr>
            <w:tcW w:w="2346" w:type="dxa"/>
            <w:gridSpan w:val="3"/>
          </w:tcPr>
          <w:p w14:paraId="22067D08" w14:textId="77777777" w:rsidR="00B2695E" w:rsidRPr="00BF06B9" w:rsidRDefault="00B2695E" w:rsidP="00BE475B">
            <w:pPr>
              <w:rPr>
                <w:rFonts w:ascii="Times New Roman" w:hAnsi="Times New Roman" w:cs="Times New Roman"/>
                <w:sz w:val="24"/>
                <w:szCs w:val="24"/>
              </w:rPr>
            </w:pPr>
            <w:r w:rsidRPr="00BF06B9">
              <w:rPr>
                <w:rFonts w:ascii="Times New Roman" w:hAnsi="Times New Roman" w:cs="Times New Roman"/>
                <w:sz w:val="24"/>
                <w:szCs w:val="24"/>
              </w:rPr>
              <w:t>2.2.8 Promicanje i jačanje dostupnosti infrastrukture za tjelesnu aktivnost u  profesionalnim okruženjima</w:t>
            </w:r>
          </w:p>
          <w:p w14:paraId="6DF75E5D" w14:textId="77777777" w:rsidR="00B2695E" w:rsidRPr="00BF06B9" w:rsidRDefault="00B2695E" w:rsidP="00BE475B">
            <w:pPr>
              <w:rPr>
                <w:rFonts w:ascii="Times New Roman" w:hAnsi="Times New Roman" w:cs="Times New Roman"/>
                <w:sz w:val="24"/>
                <w:szCs w:val="24"/>
              </w:rPr>
            </w:pPr>
          </w:p>
          <w:p w14:paraId="45EC1A69" w14:textId="77777777" w:rsidR="00B2695E" w:rsidRPr="00BF06B9" w:rsidRDefault="00B2695E" w:rsidP="00BE475B">
            <w:pPr>
              <w:rPr>
                <w:rFonts w:ascii="Times New Roman" w:hAnsi="Times New Roman" w:cs="Times New Roman"/>
                <w:sz w:val="24"/>
                <w:szCs w:val="24"/>
              </w:rPr>
            </w:pPr>
          </w:p>
          <w:p w14:paraId="0DBDF51B" w14:textId="77777777" w:rsidR="00B2695E" w:rsidRPr="00BF06B9" w:rsidRDefault="00B2695E" w:rsidP="00BE475B">
            <w:pPr>
              <w:rPr>
                <w:rFonts w:ascii="Times New Roman" w:hAnsi="Times New Roman" w:cs="Times New Roman"/>
                <w:sz w:val="24"/>
                <w:szCs w:val="24"/>
              </w:rPr>
            </w:pPr>
          </w:p>
          <w:p w14:paraId="4B70C0CF" w14:textId="77777777" w:rsidR="00B2695E" w:rsidRPr="00BF06B9" w:rsidRDefault="00B2695E" w:rsidP="00BE475B">
            <w:pPr>
              <w:rPr>
                <w:rFonts w:ascii="Times New Roman" w:hAnsi="Times New Roman" w:cs="Times New Roman"/>
                <w:sz w:val="24"/>
                <w:szCs w:val="24"/>
              </w:rPr>
            </w:pPr>
          </w:p>
          <w:p w14:paraId="3FA1A149" w14:textId="77777777" w:rsidR="00B2695E" w:rsidRPr="00BF06B9" w:rsidRDefault="00B2695E" w:rsidP="00BE475B">
            <w:pPr>
              <w:rPr>
                <w:rFonts w:ascii="Times New Roman" w:hAnsi="Times New Roman" w:cs="Times New Roman"/>
                <w:sz w:val="24"/>
                <w:szCs w:val="24"/>
              </w:rPr>
            </w:pPr>
          </w:p>
        </w:tc>
        <w:tc>
          <w:tcPr>
            <w:tcW w:w="1534" w:type="dxa"/>
            <w:gridSpan w:val="3"/>
          </w:tcPr>
          <w:p w14:paraId="36B5506D"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Promovirati tjelesnu aktivnost u profesionalnim okruženjima</w:t>
            </w:r>
          </w:p>
        </w:tc>
        <w:tc>
          <w:tcPr>
            <w:tcW w:w="1512" w:type="dxa"/>
            <w:gridSpan w:val="4"/>
          </w:tcPr>
          <w:p w14:paraId="64DB3672"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praksi koje su uvele  infrastrukturu za tjelesnu aktivnost u  profesionalnim okruženjima</w:t>
            </w:r>
          </w:p>
          <w:p w14:paraId="48C48CE1"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 </w:t>
            </w:r>
          </w:p>
          <w:p w14:paraId="375D68EF"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Broj sudionika i učestalost aktivnosti</w:t>
            </w:r>
          </w:p>
          <w:p w14:paraId="158F6075" w14:textId="77777777" w:rsidR="00B2695E" w:rsidRPr="00E45A85" w:rsidRDefault="00B2695E" w:rsidP="00BE475B">
            <w:pPr>
              <w:rPr>
                <w:rFonts w:ascii="Times New Roman" w:hAnsi="Times New Roman" w:cs="Times New Roman"/>
                <w:strike/>
                <w:sz w:val="24"/>
                <w:szCs w:val="24"/>
              </w:rPr>
            </w:pPr>
          </w:p>
        </w:tc>
        <w:tc>
          <w:tcPr>
            <w:tcW w:w="1005" w:type="dxa"/>
            <w:gridSpan w:val="3"/>
          </w:tcPr>
          <w:p w14:paraId="387434DB"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5D1C92EB"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2C3D27A6" w14:textId="77777777" w:rsidR="00B2695E" w:rsidRPr="00E45A85"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4126E2D2" w14:textId="77777777" w:rsidR="00F91E1C" w:rsidRPr="00E45A85" w:rsidRDefault="00354896" w:rsidP="00F91E1C">
            <w:pPr>
              <w:rPr>
                <w:rFonts w:ascii="Times New Roman" w:hAnsi="Times New Roman" w:cs="Times New Roman"/>
                <w:strike/>
                <w:sz w:val="24"/>
                <w:szCs w:val="24"/>
              </w:rPr>
            </w:pPr>
            <w:r w:rsidRPr="00E45A85">
              <w:rPr>
                <w:rFonts w:ascii="Times New Roman" w:hAnsi="Times New Roman" w:cs="Times New Roman"/>
                <w:sz w:val="24"/>
                <w:szCs w:val="24"/>
              </w:rPr>
              <w:t>SDUŠ</w:t>
            </w:r>
          </w:p>
          <w:p w14:paraId="0BD87220" w14:textId="77777777" w:rsidR="00F91E1C" w:rsidRPr="00E45A85" w:rsidRDefault="00354896" w:rsidP="00F91E1C">
            <w:pPr>
              <w:rPr>
                <w:rFonts w:ascii="Times New Roman" w:hAnsi="Times New Roman" w:cs="Times New Roman"/>
                <w:sz w:val="24"/>
                <w:szCs w:val="24"/>
              </w:rPr>
            </w:pPr>
            <w:r w:rsidRPr="00E45A85">
              <w:rPr>
                <w:rFonts w:ascii="Times New Roman" w:hAnsi="Times New Roman" w:cs="Times New Roman"/>
                <w:sz w:val="24"/>
                <w:szCs w:val="24"/>
              </w:rPr>
              <w:t>-j</w:t>
            </w:r>
            <w:r w:rsidR="00F91E1C" w:rsidRPr="00E45A85">
              <w:rPr>
                <w:rFonts w:ascii="Times New Roman" w:hAnsi="Times New Roman" w:cs="Times New Roman"/>
                <w:sz w:val="24"/>
                <w:szCs w:val="24"/>
              </w:rPr>
              <w:t>edinice lokalne područje/regionalne samouprave</w:t>
            </w:r>
          </w:p>
          <w:p w14:paraId="099EF551" w14:textId="77777777" w:rsidR="00F91E1C" w:rsidRPr="00E45A85" w:rsidRDefault="00F91E1C" w:rsidP="00F91E1C">
            <w:pPr>
              <w:rPr>
                <w:rFonts w:ascii="Times New Roman" w:hAnsi="Times New Roman" w:cs="Times New Roman"/>
                <w:sz w:val="24"/>
                <w:szCs w:val="24"/>
              </w:rPr>
            </w:pPr>
          </w:p>
          <w:p w14:paraId="3235E70A" w14:textId="77777777" w:rsidR="00B2695E" w:rsidRPr="00E45A85" w:rsidRDefault="00B2695E" w:rsidP="00BE475B">
            <w:pPr>
              <w:rPr>
                <w:rFonts w:ascii="Times New Roman" w:hAnsi="Times New Roman" w:cs="Times New Roman"/>
                <w:sz w:val="24"/>
                <w:szCs w:val="24"/>
              </w:rPr>
            </w:pPr>
          </w:p>
          <w:p w14:paraId="58ED3077"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 </w:t>
            </w:r>
          </w:p>
          <w:p w14:paraId="1E692A29" w14:textId="77777777" w:rsidR="00B2695E" w:rsidRPr="00E45A85" w:rsidRDefault="00B2695E" w:rsidP="00BE475B">
            <w:pPr>
              <w:rPr>
                <w:rFonts w:ascii="Times New Roman" w:hAnsi="Times New Roman" w:cs="Times New Roman"/>
                <w:sz w:val="24"/>
                <w:szCs w:val="24"/>
              </w:rPr>
            </w:pPr>
          </w:p>
        </w:tc>
        <w:tc>
          <w:tcPr>
            <w:tcW w:w="2551" w:type="dxa"/>
          </w:tcPr>
          <w:p w14:paraId="43833412"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HZJZ, ZZJZ,</w:t>
            </w:r>
          </w:p>
          <w:p w14:paraId="1B7173D4" w14:textId="77777777" w:rsidR="00B2695E" w:rsidRPr="00E45A85" w:rsidRDefault="00B2695E" w:rsidP="00BE475B">
            <w:pPr>
              <w:rPr>
                <w:rFonts w:ascii="Times New Roman" w:hAnsi="Times New Roman" w:cs="Times New Roman"/>
                <w:sz w:val="24"/>
                <w:szCs w:val="24"/>
              </w:rPr>
            </w:pPr>
            <w:r w:rsidRPr="00E45A85">
              <w:rPr>
                <w:rFonts w:ascii="Times New Roman" w:hAnsi="Times New Roman" w:cs="Times New Roman"/>
                <w:sz w:val="24"/>
                <w:szCs w:val="24"/>
              </w:rPr>
              <w:t xml:space="preserve">HUP, HOK, HGK </w:t>
            </w:r>
          </w:p>
          <w:p w14:paraId="6A7544F5" w14:textId="77777777" w:rsidR="00354896" w:rsidRPr="00E45A85" w:rsidRDefault="00354896" w:rsidP="00354896">
            <w:pPr>
              <w:rPr>
                <w:rFonts w:ascii="Times New Roman" w:hAnsi="Times New Roman" w:cs="Times New Roman"/>
                <w:sz w:val="24"/>
                <w:szCs w:val="24"/>
              </w:rPr>
            </w:pPr>
            <w:r w:rsidRPr="00E45A85">
              <w:rPr>
                <w:rFonts w:ascii="Times New Roman" w:hAnsi="Times New Roman" w:cs="Times New Roman"/>
                <w:sz w:val="24"/>
                <w:szCs w:val="24"/>
              </w:rPr>
              <w:t>-specijalizirane agencije, -organizacije civilnog društv</w:t>
            </w:r>
          </w:p>
          <w:p w14:paraId="2FE36D01" w14:textId="77777777" w:rsidR="00B2695E" w:rsidRPr="00E45A85" w:rsidRDefault="00354896">
            <w:pPr>
              <w:rPr>
                <w:rFonts w:ascii="Times New Roman" w:hAnsi="Times New Roman" w:cs="Times New Roman"/>
                <w:sz w:val="24"/>
                <w:szCs w:val="24"/>
              </w:rPr>
            </w:pPr>
            <w:r w:rsidRPr="00E45A85">
              <w:rPr>
                <w:rFonts w:ascii="Times New Roman" w:hAnsi="Times New Roman" w:cs="Times New Roman"/>
                <w:sz w:val="24"/>
                <w:szCs w:val="24"/>
              </w:rPr>
              <w:t>-privatni sektor</w:t>
            </w:r>
          </w:p>
        </w:tc>
      </w:tr>
      <w:tr w:rsidR="001E6931" w:rsidRPr="00F14841" w14:paraId="51412FEB" w14:textId="77777777" w:rsidTr="00A27188">
        <w:trPr>
          <w:trHeight w:val="180"/>
        </w:trPr>
        <w:tc>
          <w:tcPr>
            <w:tcW w:w="1872" w:type="dxa"/>
            <w:vMerge w:val="restart"/>
          </w:tcPr>
          <w:p w14:paraId="31AEC7DD" w14:textId="77777777" w:rsidR="00B2695E" w:rsidRPr="00F14841" w:rsidRDefault="00B2695E" w:rsidP="00BE475B">
            <w:pPr>
              <w:rPr>
                <w:rFonts w:ascii="Times New Roman" w:hAnsi="Times New Roman" w:cs="Times New Roman"/>
                <w:sz w:val="24"/>
                <w:szCs w:val="24"/>
              </w:rPr>
            </w:pPr>
            <w:r w:rsidRPr="00F14841">
              <w:rPr>
                <w:rFonts w:ascii="Times New Roman" w:hAnsi="Times New Roman" w:cs="Times New Roman"/>
                <w:sz w:val="24"/>
                <w:szCs w:val="24"/>
              </w:rPr>
              <w:t xml:space="preserve">2.3 Duhan </w:t>
            </w:r>
          </w:p>
        </w:tc>
        <w:tc>
          <w:tcPr>
            <w:tcW w:w="2340" w:type="dxa"/>
            <w:gridSpan w:val="2"/>
          </w:tcPr>
          <w:p w14:paraId="19364081" w14:textId="77777777" w:rsidR="00B2695E" w:rsidRPr="00F14841" w:rsidRDefault="00B2695E" w:rsidP="00BE475B">
            <w:pPr>
              <w:rPr>
                <w:rFonts w:ascii="Times New Roman" w:hAnsi="Times New Roman" w:cs="Times New Roman"/>
                <w:sz w:val="24"/>
                <w:szCs w:val="24"/>
              </w:rPr>
            </w:pPr>
            <w:r w:rsidRPr="00F14841">
              <w:rPr>
                <w:rFonts w:ascii="Times New Roman" w:hAnsi="Times New Roman" w:cs="Times New Roman"/>
                <w:sz w:val="24"/>
                <w:szCs w:val="24"/>
              </w:rPr>
              <w:t xml:space="preserve">2.3.1 </w:t>
            </w:r>
          </w:p>
          <w:p w14:paraId="515558D3" w14:textId="77777777" w:rsidR="00B2695E" w:rsidRPr="00F14841" w:rsidRDefault="00B2695E" w:rsidP="001E6931">
            <w:pPr>
              <w:rPr>
                <w:rFonts w:ascii="Times New Roman" w:hAnsi="Times New Roman" w:cs="Times New Roman"/>
                <w:sz w:val="24"/>
                <w:szCs w:val="24"/>
              </w:rPr>
            </w:pPr>
            <w:r w:rsidRPr="00F14841">
              <w:rPr>
                <w:rFonts w:ascii="Times New Roman" w:hAnsi="Times New Roman" w:cs="Times New Roman"/>
                <w:sz w:val="24"/>
                <w:szCs w:val="24"/>
              </w:rPr>
              <w:t xml:space="preserve">Smanjenje dostupnosti duhanskih proizvoda </w:t>
            </w:r>
          </w:p>
        </w:tc>
        <w:tc>
          <w:tcPr>
            <w:tcW w:w="1524" w:type="dxa"/>
            <w:gridSpan w:val="3"/>
          </w:tcPr>
          <w:p w14:paraId="523D66D3" w14:textId="77777777" w:rsidR="00B56D5A" w:rsidRPr="00076FC2" w:rsidRDefault="00034F85" w:rsidP="00BE475B">
            <w:pPr>
              <w:rPr>
                <w:rFonts w:ascii="Times New Roman" w:hAnsi="Times New Roman" w:cs="Times New Roman"/>
                <w:sz w:val="24"/>
                <w:szCs w:val="24"/>
              </w:rPr>
            </w:pPr>
            <w:r w:rsidRPr="00F14841">
              <w:rPr>
                <w:rFonts w:ascii="Times New Roman" w:hAnsi="Times New Roman" w:cs="Times New Roman"/>
                <w:sz w:val="24"/>
                <w:szCs w:val="24"/>
              </w:rPr>
              <w:t xml:space="preserve">Razmotriti </w:t>
            </w:r>
            <w:r w:rsidR="001E6931" w:rsidRPr="00F14841">
              <w:rPr>
                <w:rFonts w:ascii="Times New Roman" w:hAnsi="Times New Roman" w:cs="Times New Roman"/>
                <w:sz w:val="24"/>
                <w:szCs w:val="24"/>
              </w:rPr>
              <w:t>mogućnosti  povećanja</w:t>
            </w:r>
            <w:r w:rsidR="00B2695E" w:rsidRPr="00F14841">
              <w:rPr>
                <w:rFonts w:ascii="Times New Roman" w:hAnsi="Times New Roman" w:cs="Times New Roman"/>
                <w:sz w:val="24"/>
                <w:szCs w:val="24"/>
              </w:rPr>
              <w:t xml:space="preserve"> </w:t>
            </w:r>
            <w:r w:rsidR="00634978" w:rsidRPr="00F14841">
              <w:rPr>
                <w:rFonts w:ascii="Times New Roman" w:hAnsi="Times New Roman" w:cs="Times New Roman"/>
                <w:sz w:val="24"/>
                <w:szCs w:val="24"/>
              </w:rPr>
              <w:t xml:space="preserve">trošarina </w:t>
            </w:r>
            <w:r w:rsidR="00B2695E" w:rsidRPr="00F14841">
              <w:rPr>
                <w:rFonts w:ascii="Times New Roman" w:hAnsi="Times New Roman" w:cs="Times New Roman"/>
                <w:sz w:val="24"/>
                <w:szCs w:val="24"/>
              </w:rPr>
              <w:t>na duhanske proizvode</w:t>
            </w:r>
            <w:r w:rsidR="00634978" w:rsidRPr="00F14841">
              <w:rPr>
                <w:rFonts w:ascii="Times New Roman" w:hAnsi="Times New Roman" w:cs="Times New Roman"/>
                <w:sz w:val="24"/>
                <w:szCs w:val="24"/>
              </w:rPr>
              <w:t xml:space="preserve"> </w:t>
            </w:r>
            <w:r w:rsidR="00C80F7D" w:rsidRPr="00F14841">
              <w:rPr>
                <w:rFonts w:ascii="Times New Roman" w:hAnsi="Times New Roman" w:cs="Times New Roman"/>
                <w:sz w:val="24"/>
                <w:szCs w:val="24"/>
              </w:rPr>
              <w:t xml:space="preserve">i/ili utvrđivanja drugih poreza </w:t>
            </w:r>
            <w:r w:rsidR="00634978" w:rsidRPr="00F14841">
              <w:rPr>
                <w:rFonts w:ascii="Times New Roman" w:hAnsi="Times New Roman" w:cs="Times New Roman"/>
                <w:sz w:val="24"/>
                <w:szCs w:val="24"/>
              </w:rPr>
              <w:t>u</w:t>
            </w:r>
            <w:r w:rsidR="00B56D5A" w:rsidRPr="00076FC2">
              <w:rPr>
                <w:rFonts w:ascii="Times New Roman" w:hAnsi="Times New Roman" w:cs="Times New Roman"/>
                <w:sz w:val="24"/>
                <w:szCs w:val="24"/>
              </w:rPr>
              <w:t xml:space="preserve"> cilju </w:t>
            </w:r>
            <w:r w:rsidR="00B56D5A" w:rsidRPr="00076FC2">
              <w:rPr>
                <w:rFonts w:ascii="Times New Roman" w:hAnsi="Times New Roman" w:cs="Times New Roman"/>
                <w:sz w:val="24"/>
                <w:szCs w:val="24"/>
              </w:rPr>
              <w:lastRenderedPageBreak/>
              <w:t>smanjenja prevalencije</w:t>
            </w:r>
          </w:p>
          <w:p w14:paraId="189E9422" w14:textId="77777777" w:rsidR="00B2695E" w:rsidRPr="00F14841" w:rsidRDefault="00B2695E" w:rsidP="00BE475B">
            <w:pPr>
              <w:rPr>
                <w:rFonts w:ascii="Times New Roman" w:hAnsi="Times New Roman" w:cs="Times New Roman"/>
                <w:sz w:val="24"/>
                <w:szCs w:val="24"/>
              </w:rPr>
            </w:pPr>
          </w:p>
          <w:p w14:paraId="16A589E9" w14:textId="77777777" w:rsidR="00B2695E" w:rsidRPr="00F14841" w:rsidRDefault="00B2695E" w:rsidP="00BE475B">
            <w:pPr>
              <w:rPr>
                <w:rFonts w:ascii="Times New Roman" w:hAnsi="Times New Roman" w:cs="Times New Roman"/>
                <w:sz w:val="24"/>
                <w:szCs w:val="24"/>
              </w:rPr>
            </w:pPr>
          </w:p>
        </w:tc>
        <w:tc>
          <w:tcPr>
            <w:tcW w:w="1528" w:type="dxa"/>
            <w:gridSpan w:val="5"/>
          </w:tcPr>
          <w:p w14:paraId="67A873E7" w14:textId="77777777" w:rsidR="00B2695E" w:rsidRPr="00F14841" w:rsidRDefault="001E6931" w:rsidP="00BE475B">
            <w:pPr>
              <w:rPr>
                <w:rFonts w:ascii="Times New Roman" w:hAnsi="Times New Roman" w:cs="Times New Roman"/>
                <w:sz w:val="24"/>
                <w:szCs w:val="24"/>
              </w:rPr>
            </w:pPr>
            <w:r w:rsidRPr="00F14841">
              <w:rPr>
                <w:rFonts w:ascii="Times New Roman" w:hAnsi="Times New Roman" w:cs="Times New Roman"/>
                <w:sz w:val="24"/>
                <w:szCs w:val="24"/>
              </w:rPr>
              <w:lastRenderedPageBreak/>
              <w:t xml:space="preserve">Izviješće o promjenama </w:t>
            </w:r>
            <w:r w:rsidR="00634978" w:rsidRPr="00076FC2">
              <w:rPr>
                <w:rFonts w:ascii="Times New Roman" w:hAnsi="Times New Roman" w:cs="Times New Roman"/>
                <w:sz w:val="24"/>
                <w:szCs w:val="24"/>
              </w:rPr>
              <w:t xml:space="preserve">trošarina </w:t>
            </w:r>
            <w:r w:rsidR="00C80F7D" w:rsidRPr="00F14841">
              <w:rPr>
                <w:rFonts w:ascii="Times New Roman" w:hAnsi="Times New Roman" w:cs="Times New Roman"/>
                <w:sz w:val="24"/>
                <w:szCs w:val="24"/>
              </w:rPr>
              <w:t xml:space="preserve">i/ili drugih poreza </w:t>
            </w:r>
            <w:r w:rsidR="00634978" w:rsidRPr="00076FC2">
              <w:rPr>
                <w:rFonts w:ascii="Times New Roman" w:hAnsi="Times New Roman" w:cs="Times New Roman"/>
                <w:sz w:val="24"/>
                <w:szCs w:val="24"/>
              </w:rPr>
              <w:t xml:space="preserve">na duhanske </w:t>
            </w:r>
          </w:p>
          <w:p w14:paraId="447350F7" w14:textId="77777777" w:rsidR="001E6931" w:rsidRPr="00F14841" w:rsidRDefault="001E6931" w:rsidP="00BE475B">
            <w:pPr>
              <w:rPr>
                <w:rFonts w:ascii="Times New Roman" w:hAnsi="Times New Roman" w:cs="Times New Roman"/>
                <w:sz w:val="24"/>
                <w:szCs w:val="24"/>
              </w:rPr>
            </w:pPr>
          </w:p>
          <w:p w14:paraId="16F5EABA" w14:textId="77777777" w:rsidR="00B2695E" w:rsidRPr="00F14841" w:rsidRDefault="00B2695E" w:rsidP="00BE475B">
            <w:pPr>
              <w:rPr>
                <w:rFonts w:ascii="Times New Roman" w:hAnsi="Times New Roman" w:cs="Times New Roman"/>
                <w:sz w:val="24"/>
                <w:szCs w:val="24"/>
              </w:rPr>
            </w:pPr>
            <w:r w:rsidRPr="00F14841">
              <w:rPr>
                <w:rFonts w:ascii="Times New Roman" w:hAnsi="Times New Roman" w:cs="Times New Roman"/>
                <w:sz w:val="24"/>
                <w:szCs w:val="24"/>
              </w:rPr>
              <w:t xml:space="preserve"> </w:t>
            </w:r>
          </w:p>
        </w:tc>
        <w:tc>
          <w:tcPr>
            <w:tcW w:w="1005" w:type="dxa"/>
            <w:gridSpan w:val="3"/>
          </w:tcPr>
          <w:p w14:paraId="733A909F" w14:textId="77777777" w:rsidR="00B2695E" w:rsidRPr="00F14841" w:rsidRDefault="00B2695E" w:rsidP="00BE475B">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28CB26AA" w14:textId="77777777" w:rsidR="00B2695E" w:rsidRPr="00F14841" w:rsidRDefault="00B2695E" w:rsidP="00BE475B">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149707D3" w14:textId="77777777" w:rsidR="00B2695E" w:rsidRPr="00F14841" w:rsidRDefault="00B2695E" w:rsidP="00BE475B">
            <w:pPr>
              <w:pStyle w:val="Odlomakpopisa"/>
              <w:numPr>
                <w:ilvl w:val="0"/>
                <w:numId w:val="26"/>
              </w:numPr>
              <w:ind w:left="470" w:hanging="357"/>
              <w:rPr>
                <w:rFonts w:ascii="Times New Roman" w:hAnsi="Times New Roman" w:cs="Times New Roman"/>
                <w:sz w:val="24"/>
                <w:szCs w:val="24"/>
              </w:rPr>
            </w:pPr>
          </w:p>
        </w:tc>
        <w:tc>
          <w:tcPr>
            <w:tcW w:w="2639" w:type="dxa"/>
          </w:tcPr>
          <w:p w14:paraId="0113E8BF" w14:textId="77777777" w:rsidR="00B2695E" w:rsidRPr="00F14841" w:rsidRDefault="00634978" w:rsidP="00BE475B">
            <w:pPr>
              <w:rPr>
                <w:rFonts w:ascii="Times New Roman" w:hAnsi="Times New Roman" w:cs="Times New Roman"/>
                <w:sz w:val="24"/>
                <w:szCs w:val="24"/>
              </w:rPr>
            </w:pPr>
            <w:r w:rsidRPr="00076FC2">
              <w:rPr>
                <w:rFonts w:ascii="Times New Roman" w:hAnsi="Times New Roman" w:cs="Times New Roman"/>
                <w:sz w:val="24"/>
                <w:szCs w:val="24"/>
              </w:rPr>
              <w:t>MIZ,</w:t>
            </w:r>
            <w:r w:rsidRPr="00F14841">
              <w:rPr>
                <w:rFonts w:ascii="Times New Roman" w:hAnsi="Times New Roman" w:cs="Times New Roman"/>
                <w:sz w:val="24"/>
                <w:szCs w:val="24"/>
              </w:rPr>
              <w:t xml:space="preserve"> </w:t>
            </w:r>
            <w:r w:rsidR="00B2695E" w:rsidRPr="00F14841">
              <w:rPr>
                <w:rFonts w:ascii="Times New Roman" w:hAnsi="Times New Roman" w:cs="Times New Roman"/>
                <w:sz w:val="24"/>
                <w:szCs w:val="24"/>
              </w:rPr>
              <w:t>MF</w:t>
            </w:r>
            <w:r w:rsidRPr="00F14841">
              <w:rPr>
                <w:rFonts w:ascii="Times New Roman" w:hAnsi="Times New Roman" w:cs="Times New Roman"/>
                <w:sz w:val="24"/>
                <w:szCs w:val="24"/>
              </w:rPr>
              <w:t xml:space="preserve">, </w:t>
            </w:r>
            <w:r w:rsidRPr="00076FC2">
              <w:rPr>
                <w:rFonts w:ascii="Times New Roman" w:hAnsi="Times New Roman" w:cs="Times New Roman"/>
                <w:sz w:val="24"/>
                <w:szCs w:val="24"/>
              </w:rPr>
              <w:t>MINGO</w:t>
            </w:r>
            <w:r w:rsidRPr="00F14841">
              <w:rPr>
                <w:rFonts w:ascii="Times New Roman" w:hAnsi="Times New Roman" w:cs="Times New Roman"/>
                <w:sz w:val="24"/>
                <w:szCs w:val="24"/>
              </w:rPr>
              <w:t xml:space="preserve"> </w:t>
            </w:r>
          </w:p>
          <w:p w14:paraId="73D4989D" w14:textId="77777777" w:rsidR="00B2695E" w:rsidRPr="00F14841" w:rsidRDefault="00B2695E" w:rsidP="00BE475B">
            <w:pPr>
              <w:rPr>
                <w:rFonts w:ascii="Times New Roman" w:hAnsi="Times New Roman" w:cs="Times New Roman"/>
                <w:sz w:val="24"/>
                <w:szCs w:val="24"/>
              </w:rPr>
            </w:pPr>
          </w:p>
        </w:tc>
        <w:tc>
          <w:tcPr>
            <w:tcW w:w="2551" w:type="dxa"/>
          </w:tcPr>
          <w:p w14:paraId="3DEFA5D7" w14:textId="77777777" w:rsidR="00B2695E" w:rsidRPr="00F14841" w:rsidRDefault="00B2695E" w:rsidP="00BE475B">
            <w:pPr>
              <w:rPr>
                <w:rFonts w:ascii="Times New Roman" w:hAnsi="Times New Roman" w:cs="Times New Roman"/>
                <w:sz w:val="24"/>
                <w:szCs w:val="24"/>
              </w:rPr>
            </w:pPr>
            <w:r w:rsidRPr="00F14841">
              <w:rPr>
                <w:rFonts w:ascii="Times New Roman" w:hAnsi="Times New Roman" w:cs="Times New Roman"/>
                <w:sz w:val="24"/>
                <w:szCs w:val="24"/>
              </w:rPr>
              <w:t>MP, MPS, MIZ, HZJZ</w:t>
            </w:r>
          </w:p>
          <w:p w14:paraId="2DB9F037" w14:textId="77777777" w:rsidR="00B2695E" w:rsidRPr="00F14841" w:rsidRDefault="00B2695E" w:rsidP="00BE475B">
            <w:pPr>
              <w:rPr>
                <w:rFonts w:ascii="Times New Roman" w:hAnsi="Times New Roman" w:cs="Times New Roman"/>
                <w:sz w:val="24"/>
                <w:szCs w:val="24"/>
              </w:rPr>
            </w:pPr>
            <w:r w:rsidRPr="00F14841">
              <w:rPr>
                <w:rFonts w:ascii="Times New Roman" w:hAnsi="Times New Roman" w:cs="Times New Roman"/>
                <w:sz w:val="24"/>
                <w:szCs w:val="24"/>
              </w:rPr>
              <w:t xml:space="preserve"> </w:t>
            </w:r>
          </w:p>
        </w:tc>
      </w:tr>
      <w:tr w:rsidR="00D64A23" w:rsidRPr="00BF06B9" w14:paraId="268021C8" w14:textId="77777777" w:rsidTr="00A27188">
        <w:trPr>
          <w:trHeight w:val="180"/>
        </w:trPr>
        <w:tc>
          <w:tcPr>
            <w:tcW w:w="1872" w:type="dxa"/>
            <w:vMerge/>
          </w:tcPr>
          <w:p w14:paraId="4CD81E37" w14:textId="77777777" w:rsidR="00D64A23" w:rsidRPr="00E45A85" w:rsidRDefault="00D64A23" w:rsidP="00D64A23">
            <w:pPr>
              <w:rPr>
                <w:rFonts w:ascii="Times New Roman" w:hAnsi="Times New Roman" w:cs="Times New Roman"/>
                <w:sz w:val="24"/>
                <w:szCs w:val="24"/>
              </w:rPr>
            </w:pPr>
          </w:p>
        </w:tc>
        <w:tc>
          <w:tcPr>
            <w:tcW w:w="2340" w:type="dxa"/>
            <w:gridSpan w:val="2"/>
          </w:tcPr>
          <w:p w14:paraId="1A0C07A3"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2.3.2</w:t>
            </w:r>
            <w:r w:rsidR="002848F4" w:rsidRPr="00E45A85">
              <w:rPr>
                <w:rFonts w:ascii="Times New Roman" w:hAnsi="Times New Roman" w:cs="Times New Roman"/>
                <w:sz w:val="24"/>
                <w:szCs w:val="24"/>
              </w:rPr>
              <w:t>.</w:t>
            </w:r>
          </w:p>
          <w:p w14:paraId="5A8DC205"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Ograničavanje ili zabrana pušenja u svim zatvorenim radnim prostorima, javnim mjestima i javnom prijevozu</w:t>
            </w:r>
          </w:p>
        </w:tc>
        <w:tc>
          <w:tcPr>
            <w:tcW w:w="1524" w:type="dxa"/>
            <w:gridSpan w:val="3"/>
          </w:tcPr>
          <w:p w14:paraId="0B591070"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Osigurati provedbu regulative koja u potpunosti  zabranjuje pušenje u svim zatvorenim radnim prostorima, javnim mjestima i javnom prijevozu</w:t>
            </w:r>
          </w:p>
          <w:p w14:paraId="72D84B43" w14:textId="77777777" w:rsidR="00D64A23" w:rsidRPr="00E45A85" w:rsidRDefault="00D64A23" w:rsidP="00D64A23">
            <w:pPr>
              <w:rPr>
                <w:rFonts w:ascii="Times New Roman" w:hAnsi="Times New Roman" w:cs="Times New Roman"/>
                <w:sz w:val="24"/>
                <w:szCs w:val="24"/>
              </w:rPr>
            </w:pPr>
          </w:p>
          <w:p w14:paraId="6ECC3A7B"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Osigurati usklađenost  s politikama „bez dima“ u svim zatvorenim radnim prostorima, javnim mjestima i javnom prijevozu</w:t>
            </w:r>
          </w:p>
          <w:p w14:paraId="2BEC6550" w14:textId="77777777" w:rsidR="00D64A23" w:rsidRPr="00E45A85" w:rsidRDefault="00D64A23" w:rsidP="00D64A23">
            <w:pPr>
              <w:rPr>
                <w:rFonts w:ascii="Times New Roman" w:hAnsi="Times New Roman" w:cs="Times New Roman"/>
                <w:sz w:val="24"/>
                <w:szCs w:val="24"/>
              </w:rPr>
            </w:pPr>
          </w:p>
          <w:p w14:paraId="26F785CE"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 xml:space="preserve">Smanjiti izlaganje </w:t>
            </w:r>
            <w:r w:rsidRPr="00E45A85">
              <w:rPr>
                <w:rFonts w:ascii="Times New Roman" w:hAnsi="Times New Roman" w:cs="Times New Roman"/>
                <w:sz w:val="24"/>
                <w:szCs w:val="24"/>
              </w:rPr>
              <w:lastRenderedPageBreak/>
              <w:t>sekundarnom duhanskom dimu u svim zatvorenim radnim prostorima, javnim mjestima i javnom prijevozu</w:t>
            </w:r>
          </w:p>
          <w:p w14:paraId="00D4FE37" w14:textId="77777777" w:rsidR="00D64A23" w:rsidRPr="00E45A85" w:rsidRDefault="00D64A23" w:rsidP="00D64A23">
            <w:pPr>
              <w:rPr>
                <w:rFonts w:ascii="Times New Roman" w:hAnsi="Times New Roman" w:cs="Times New Roman"/>
                <w:sz w:val="24"/>
                <w:szCs w:val="24"/>
              </w:rPr>
            </w:pPr>
          </w:p>
          <w:p w14:paraId="0629374F"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Pratiti izlaganje sekundarnom duhanskom dimu u svim zatvorenim radnim prostorima, javnim mjestima i javnom prijevozu</w:t>
            </w:r>
          </w:p>
          <w:p w14:paraId="763B956F" w14:textId="77777777" w:rsidR="00D64A23" w:rsidRPr="00E45A85" w:rsidRDefault="00D64A23" w:rsidP="00D64A23">
            <w:pPr>
              <w:rPr>
                <w:rFonts w:ascii="Times New Roman" w:hAnsi="Times New Roman" w:cs="Times New Roman"/>
                <w:sz w:val="24"/>
                <w:szCs w:val="24"/>
              </w:rPr>
            </w:pPr>
          </w:p>
          <w:p w14:paraId="66E0B073" w14:textId="77777777" w:rsidR="00FE3EBC" w:rsidRPr="00E45A85" w:rsidRDefault="00FE3EBC" w:rsidP="00D64A23">
            <w:pPr>
              <w:rPr>
                <w:rFonts w:ascii="Times New Roman" w:hAnsi="Times New Roman" w:cs="Times New Roman"/>
                <w:sz w:val="24"/>
                <w:szCs w:val="24"/>
              </w:rPr>
            </w:pPr>
            <w:r w:rsidRPr="00E45A85">
              <w:rPr>
                <w:rFonts w:ascii="Times New Roman" w:hAnsi="Times New Roman" w:cs="Times New Roman"/>
                <w:sz w:val="24"/>
                <w:szCs w:val="24"/>
              </w:rPr>
              <w:t>Ojačati međusektorsku koordinaciju</w:t>
            </w:r>
          </w:p>
          <w:p w14:paraId="54DE26BC" w14:textId="77777777" w:rsidR="00D64A23" w:rsidRPr="00E45A85" w:rsidRDefault="00D64A23" w:rsidP="00D64A23">
            <w:pPr>
              <w:rPr>
                <w:rFonts w:ascii="Times New Roman" w:hAnsi="Times New Roman" w:cs="Times New Roman"/>
                <w:sz w:val="24"/>
                <w:szCs w:val="24"/>
              </w:rPr>
            </w:pPr>
          </w:p>
          <w:p w14:paraId="6980D6E8" w14:textId="77777777" w:rsidR="00D64A23" w:rsidRPr="00E45A85" w:rsidRDefault="00D64A23" w:rsidP="00D64A23">
            <w:pPr>
              <w:rPr>
                <w:rFonts w:ascii="Times New Roman" w:hAnsi="Times New Roman" w:cs="Times New Roman"/>
                <w:sz w:val="24"/>
                <w:szCs w:val="24"/>
              </w:rPr>
            </w:pPr>
          </w:p>
        </w:tc>
        <w:tc>
          <w:tcPr>
            <w:tcW w:w="1528" w:type="dxa"/>
            <w:gridSpan w:val="5"/>
          </w:tcPr>
          <w:p w14:paraId="0EC16F9B"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lastRenderedPageBreak/>
              <w:t xml:space="preserve">Postojanje regulative koja osigurava potpunu zabranu pušenja u svim zatvorenim radnim prostorima, javnim mjestima i javnom prijevozu </w:t>
            </w:r>
          </w:p>
          <w:p w14:paraId="2DE3414F" w14:textId="77777777" w:rsidR="00D64A23" w:rsidRPr="00E45A85" w:rsidRDefault="00D64A23" w:rsidP="00D64A23">
            <w:pPr>
              <w:rPr>
                <w:rFonts w:ascii="Times New Roman" w:hAnsi="Times New Roman" w:cs="Times New Roman"/>
                <w:sz w:val="24"/>
                <w:szCs w:val="24"/>
              </w:rPr>
            </w:pPr>
          </w:p>
          <w:p w14:paraId="024D4FCA"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Postojanje regulative  koja osigurava  usklađenost  s politikama „bez dima“ u svim zatvorenim radnim prostorima, javnim mjestima i javnom prijevozu</w:t>
            </w:r>
          </w:p>
          <w:p w14:paraId="6AFAB4EC" w14:textId="77777777" w:rsidR="00D64A23" w:rsidRPr="00E45A85" w:rsidRDefault="00D64A23" w:rsidP="00D64A23">
            <w:pPr>
              <w:rPr>
                <w:rFonts w:ascii="Times New Roman" w:hAnsi="Times New Roman" w:cs="Times New Roman"/>
                <w:sz w:val="24"/>
                <w:szCs w:val="24"/>
              </w:rPr>
            </w:pPr>
          </w:p>
          <w:p w14:paraId="2EFBB8F3"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Broj kazni za pušenje u nedozvoljenim prostorima,  u svim zatvorenim radnim prostorima, javnim mjestima i javnom prijevozu</w:t>
            </w:r>
          </w:p>
          <w:p w14:paraId="09F30C63" w14:textId="77777777" w:rsidR="00D64A23" w:rsidRPr="00E45A85" w:rsidRDefault="00D64A23" w:rsidP="00D64A23">
            <w:pPr>
              <w:rPr>
                <w:rFonts w:ascii="Times New Roman" w:hAnsi="Times New Roman" w:cs="Times New Roman"/>
                <w:sz w:val="24"/>
                <w:szCs w:val="24"/>
              </w:rPr>
            </w:pPr>
          </w:p>
          <w:p w14:paraId="4C2ED7BA"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Prevalencija uporabe duhanskih proizvoda među adolescentima</w:t>
            </w:r>
          </w:p>
          <w:p w14:paraId="3C16E964" w14:textId="77777777" w:rsidR="00D64A23" w:rsidRPr="00E45A85" w:rsidRDefault="00D64A23" w:rsidP="00D64A23">
            <w:pPr>
              <w:rPr>
                <w:rFonts w:ascii="Times New Roman" w:hAnsi="Times New Roman" w:cs="Times New Roman"/>
                <w:sz w:val="24"/>
                <w:szCs w:val="24"/>
              </w:rPr>
            </w:pPr>
          </w:p>
          <w:p w14:paraId="56046D9B"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Prevalencija uporabe duhanskih proizvoda kod osoba starijih od 15 godina</w:t>
            </w:r>
          </w:p>
        </w:tc>
        <w:tc>
          <w:tcPr>
            <w:tcW w:w="1005" w:type="dxa"/>
            <w:gridSpan w:val="3"/>
          </w:tcPr>
          <w:p w14:paraId="02EDA9B4" w14:textId="77777777" w:rsidR="00D64A23" w:rsidRPr="00E45A85"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7294226C" w14:textId="77777777" w:rsidR="00D64A23" w:rsidRPr="00E45A85"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37F986BE" w14:textId="77777777" w:rsidR="00D64A23" w:rsidRPr="00E45A85"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7AB2FB04"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MIZ, MINGO, MZO, MINT</w:t>
            </w:r>
            <w:r w:rsidR="00FE3EBC" w:rsidRPr="00E45A85">
              <w:rPr>
                <w:rFonts w:ascii="Times New Roman" w:hAnsi="Times New Roman" w:cs="Times New Roman"/>
                <w:sz w:val="24"/>
                <w:szCs w:val="24"/>
              </w:rPr>
              <w:t>, MRMS,</w:t>
            </w:r>
          </w:p>
          <w:p w14:paraId="3F54BA0B" w14:textId="77777777" w:rsidR="00D64A23" w:rsidRPr="00E45A85" w:rsidRDefault="00D64A23" w:rsidP="00D64A23">
            <w:pPr>
              <w:rPr>
                <w:rFonts w:ascii="Times New Roman" w:hAnsi="Times New Roman" w:cs="Times New Roman"/>
                <w:sz w:val="24"/>
                <w:szCs w:val="24"/>
              </w:rPr>
            </w:pPr>
          </w:p>
        </w:tc>
        <w:tc>
          <w:tcPr>
            <w:tcW w:w="2551" w:type="dxa"/>
          </w:tcPr>
          <w:p w14:paraId="30721FEC" w14:textId="77777777" w:rsidR="00354896" w:rsidRPr="00E45A85" w:rsidRDefault="00421BEB" w:rsidP="00D64A23">
            <w:pPr>
              <w:rPr>
                <w:rFonts w:ascii="Times New Roman" w:hAnsi="Times New Roman" w:cs="Times New Roman"/>
                <w:sz w:val="24"/>
                <w:szCs w:val="24"/>
              </w:rPr>
            </w:pPr>
            <w:r w:rsidRPr="00E45A85">
              <w:rPr>
                <w:rFonts w:ascii="Times New Roman" w:hAnsi="Times New Roman" w:cs="Times New Roman"/>
                <w:sz w:val="24"/>
                <w:szCs w:val="24"/>
              </w:rPr>
              <w:t>-n</w:t>
            </w:r>
            <w:r w:rsidR="00354896" w:rsidRPr="00E45A85">
              <w:rPr>
                <w:rFonts w:ascii="Times New Roman" w:hAnsi="Times New Roman" w:cs="Times New Roman"/>
                <w:sz w:val="24"/>
                <w:szCs w:val="24"/>
              </w:rPr>
              <w:t>adležn</w:t>
            </w:r>
            <w:r w:rsidRPr="00E45A85">
              <w:rPr>
                <w:rFonts w:ascii="Times New Roman" w:hAnsi="Times New Roman" w:cs="Times New Roman"/>
                <w:sz w:val="24"/>
                <w:szCs w:val="24"/>
              </w:rPr>
              <w:t>e</w:t>
            </w:r>
            <w:r w:rsidR="00354896" w:rsidRPr="00E45A85">
              <w:rPr>
                <w:rFonts w:ascii="Times New Roman" w:hAnsi="Times New Roman" w:cs="Times New Roman"/>
                <w:sz w:val="24"/>
                <w:szCs w:val="24"/>
              </w:rPr>
              <w:t xml:space="preserve"> inspekcij</w:t>
            </w:r>
            <w:r w:rsidRPr="00E45A85">
              <w:rPr>
                <w:rFonts w:ascii="Times New Roman" w:hAnsi="Times New Roman" w:cs="Times New Roman"/>
                <w:sz w:val="24"/>
                <w:szCs w:val="24"/>
              </w:rPr>
              <w:t>e</w:t>
            </w:r>
          </w:p>
          <w:p w14:paraId="253F781A" w14:textId="77777777" w:rsidR="00D64A23" w:rsidRPr="00BF06B9"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HZJZ, ZZJZ</w:t>
            </w:r>
            <w:r w:rsidR="00EA55FD" w:rsidRPr="00E45A85">
              <w:rPr>
                <w:rFonts w:ascii="Times New Roman" w:hAnsi="Times New Roman" w:cs="Times New Roman"/>
                <w:sz w:val="24"/>
                <w:szCs w:val="24"/>
              </w:rPr>
              <w:t xml:space="preserve">, </w:t>
            </w:r>
          </w:p>
          <w:p w14:paraId="0EEF4F58" w14:textId="77777777" w:rsidR="00D64A23" w:rsidRPr="00BF06B9" w:rsidRDefault="00D64A23" w:rsidP="00D64A23">
            <w:pPr>
              <w:rPr>
                <w:rFonts w:ascii="Times New Roman" w:hAnsi="Times New Roman" w:cs="Times New Roman"/>
                <w:sz w:val="24"/>
                <w:szCs w:val="24"/>
              </w:rPr>
            </w:pPr>
          </w:p>
          <w:p w14:paraId="0DC3AAE7" w14:textId="77777777" w:rsidR="00D64A23" w:rsidRPr="00BF06B9" w:rsidRDefault="00D64A23" w:rsidP="00D64A23">
            <w:pPr>
              <w:rPr>
                <w:rFonts w:ascii="Times New Roman" w:hAnsi="Times New Roman" w:cs="Times New Roman"/>
                <w:sz w:val="24"/>
                <w:szCs w:val="24"/>
              </w:rPr>
            </w:pPr>
          </w:p>
        </w:tc>
      </w:tr>
      <w:tr w:rsidR="00D64A23" w:rsidRPr="00BF06B9" w14:paraId="5D6EF0FB" w14:textId="77777777" w:rsidTr="00A27188">
        <w:trPr>
          <w:trHeight w:val="180"/>
        </w:trPr>
        <w:tc>
          <w:tcPr>
            <w:tcW w:w="1872" w:type="dxa"/>
            <w:vMerge/>
          </w:tcPr>
          <w:p w14:paraId="1C9CC289" w14:textId="77777777" w:rsidR="00D64A23" w:rsidRPr="00BF06B9" w:rsidRDefault="00D64A23" w:rsidP="00D64A23">
            <w:pPr>
              <w:rPr>
                <w:rFonts w:ascii="Times New Roman" w:hAnsi="Times New Roman" w:cs="Times New Roman"/>
                <w:sz w:val="24"/>
                <w:szCs w:val="24"/>
              </w:rPr>
            </w:pPr>
          </w:p>
        </w:tc>
        <w:tc>
          <w:tcPr>
            <w:tcW w:w="2340" w:type="dxa"/>
            <w:gridSpan w:val="2"/>
          </w:tcPr>
          <w:p w14:paraId="44DFC32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2.3.3</w:t>
            </w:r>
          </w:p>
          <w:p w14:paraId="574FAB8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Zabrana svih oblika oglašavanja duhanskih proizvoda, </w:t>
            </w:r>
            <w:r w:rsidRPr="00BF06B9">
              <w:rPr>
                <w:rFonts w:ascii="Times New Roman" w:hAnsi="Times New Roman" w:cs="Times New Roman"/>
                <w:sz w:val="24"/>
                <w:szCs w:val="24"/>
              </w:rPr>
              <w:lastRenderedPageBreak/>
              <w:t>promocije i sponzorstava</w:t>
            </w:r>
          </w:p>
        </w:tc>
        <w:tc>
          <w:tcPr>
            <w:tcW w:w="1524" w:type="dxa"/>
            <w:gridSpan w:val="3"/>
          </w:tcPr>
          <w:p w14:paraId="26734E0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 xml:space="preserve">Osigurati provedbu regulative  koja u potpunosti </w:t>
            </w:r>
            <w:r w:rsidRPr="00BF06B9">
              <w:rPr>
                <w:rFonts w:ascii="Times New Roman" w:hAnsi="Times New Roman" w:cs="Times New Roman"/>
                <w:sz w:val="24"/>
                <w:szCs w:val="24"/>
              </w:rPr>
              <w:lastRenderedPageBreak/>
              <w:t>zabranjuje sve oblike oglašavanja duhanskih proizvoda, promocije i sponzorstava</w:t>
            </w:r>
          </w:p>
          <w:p w14:paraId="3084438C" w14:textId="77777777" w:rsidR="00D64A23" w:rsidRPr="00BF06B9" w:rsidRDefault="00D64A23" w:rsidP="00D64A23">
            <w:pPr>
              <w:rPr>
                <w:rFonts w:ascii="Times New Roman" w:hAnsi="Times New Roman" w:cs="Times New Roman"/>
                <w:sz w:val="24"/>
                <w:szCs w:val="24"/>
              </w:rPr>
            </w:pPr>
          </w:p>
          <w:p w14:paraId="5D201AC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Pratiti usklađenost s regulativom koja u potpunosti zabranjuje sve oblike oglašavanja duhanskih proizvoda, promocije i sponzorstava</w:t>
            </w:r>
          </w:p>
        </w:tc>
        <w:tc>
          <w:tcPr>
            <w:tcW w:w="1528" w:type="dxa"/>
            <w:gridSpan w:val="5"/>
          </w:tcPr>
          <w:p w14:paraId="33AFA0E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 xml:space="preserve">Postojanje regulative koja osigurava usklađenost s </w:t>
            </w:r>
            <w:r w:rsidRPr="00BF06B9">
              <w:rPr>
                <w:rFonts w:ascii="Times New Roman" w:hAnsi="Times New Roman" w:cs="Times New Roman"/>
                <w:sz w:val="24"/>
                <w:szCs w:val="24"/>
              </w:rPr>
              <w:lastRenderedPageBreak/>
              <w:t>regulativom koja u potpunosti zabranjuje sve oblike oglašavanja duhanskih proizvoda, promocije i sponzorstava</w:t>
            </w:r>
          </w:p>
          <w:p w14:paraId="73BD8820" w14:textId="77777777" w:rsidR="00D64A23" w:rsidRPr="00BF06B9" w:rsidRDefault="00D64A23" w:rsidP="00D64A23">
            <w:pPr>
              <w:rPr>
                <w:rFonts w:ascii="Times New Roman" w:hAnsi="Times New Roman" w:cs="Times New Roman"/>
                <w:sz w:val="24"/>
                <w:szCs w:val="24"/>
              </w:rPr>
            </w:pPr>
          </w:p>
          <w:p w14:paraId="491C2045" w14:textId="77777777" w:rsidR="00D64A23" w:rsidRPr="00BF06B9" w:rsidRDefault="00D64A23" w:rsidP="00D64A23">
            <w:pPr>
              <w:rPr>
                <w:rFonts w:ascii="Times New Roman" w:hAnsi="Times New Roman" w:cs="Times New Roman"/>
                <w:sz w:val="24"/>
                <w:szCs w:val="24"/>
              </w:rPr>
            </w:pPr>
          </w:p>
          <w:p w14:paraId="570EDF97" w14:textId="77777777" w:rsidR="00D64A23" w:rsidRPr="00BF06B9" w:rsidRDefault="00D64A23" w:rsidP="00D64A23">
            <w:pPr>
              <w:rPr>
                <w:rFonts w:ascii="Times New Roman" w:hAnsi="Times New Roman" w:cs="Times New Roman"/>
                <w:sz w:val="24"/>
                <w:szCs w:val="24"/>
              </w:rPr>
            </w:pPr>
          </w:p>
          <w:p w14:paraId="70A48C9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Broj kazni za povredu legislative o oglašavanju duhanskih proizvoda, promociji i sponzorstvu </w:t>
            </w:r>
          </w:p>
        </w:tc>
        <w:tc>
          <w:tcPr>
            <w:tcW w:w="1005" w:type="dxa"/>
            <w:gridSpan w:val="3"/>
          </w:tcPr>
          <w:p w14:paraId="73B2ED9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3251F7F3"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0DA1F860"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19C23F3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w:t>
            </w:r>
          </w:p>
          <w:p w14:paraId="4BFFC745"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Mediji</w:t>
            </w:r>
          </w:p>
        </w:tc>
        <w:tc>
          <w:tcPr>
            <w:tcW w:w="2551" w:type="dxa"/>
          </w:tcPr>
          <w:p w14:paraId="2E8C74F0" w14:textId="77777777" w:rsidR="00D64A23" w:rsidRPr="00BF06B9" w:rsidRDefault="00C14A72">
            <w:pPr>
              <w:rPr>
                <w:rFonts w:ascii="Times New Roman" w:hAnsi="Times New Roman" w:cs="Times New Roman"/>
                <w:sz w:val="24"/>
                <w:szCs w:val="24"/>
              </w:rPr>
            </w:pPr>
            <w:r>
              <w:rPr>
                <w:rFonts w:ascii="Times New Roman" w:hAnsi="Times New Roman" w:cs="Times New Roman"/>
                <w:sz w:val="24"/>
                <w:szCs w:val="24"/>
              </w:rPr>
              <w:t>-nadležne inspekcije</w:t>
            </w:r>
          </w:p>
        </w:tc>
      </w:tr>
      <w:tr w:rsidR="00D64A23" w:rsidRPr="00BF06B9" w14:paraId="42FBB399" w14:textId="77777777" w:rsidTr="00A27188">
        <w:trPr>
          <w:trHeight w:val="416"/>
        </w:trPr>
        <w:tc>
          <w:tcPr>
            <w:tcW w:w="1872" w:type="dxa"/>
            <w:vMerge/>
          </w:tcPr>
          <w:p w14:paraId="041FA634" w14:textId="77777777" w:rsidR="00D64A23" w:rsidRPr="00BF06B9" w:rsidRDefault="00D64A23" w:rsidP="00D64A23">
            <w:pPr>
              <w:rPr>
                <w:rFonts w:ascii="Times New Roman" w:hAnsi="Times New Roman" w:cs="Times New Roman"/>
                <w:sz w:val="24"/>
                <w:szCs w:val="24"/>
              </w:rPr>
            </w:pPr>
          </w:p>
        </w:tc>
        <w:tc>
          <w:tcPr>
            <w:tcW w:w="2340" w:type="dxa"/>
            <w:gridSpan w:val="2"/>
          </w:tcPr>
          <w:p w14:paraId="4D37C446" w14:textId="77777777" w:rsidR="00D64A23" w:rsidRPr="00BF06B9" w:rsidRDefault="00D64A23" w:rsidP="00D64A23">
            <w:pPr>
              <w:rPr>
                <w:rFonts w:ascii="Times New Roman" w:hAnsi="Times New Roman" w:cs="Times New Roman"/>
                <w:color w:val="000000" w:themeColor="text1"/>
                <w:sz w:val="24"/>
                <w:szCs w:val="24"/>
              </w:rPr>
            </w:pPr>
            <w:r w:rsidRPr="00BF06B9">
              <w:rPr>
                <w:rFonts w:ascii="Times New Roman" w:hAnsi="Times New Roman" w:cs="Times New Roman"/>
                <w:color w:val="000000" w:themeColor="text1"/>
                <w:sz w:val="24"/>
                <w:szCs w:val="24"/>
              </w:rPr>
              <w:t>2.3.4</w:t>
            </w:r>
          </w:p>
          <w:p w14:paraId="6F7191C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color w:val="000000" w:themeColor="text1"/>
                <w:sz w:val="24"/>
                <w:szCs w:val="24"/>
              </w:rPr>
              <w:t>Dostupnost informacija o opasnosti od duhanskih proizvoda putem djelotvornih zdravstvenih upozorenja</w:t>
            </w:r>
          </w:p>
        </w:tc>
        <w:tc>
          <w:tcPr>
            <w:tcW w:w="1524" w:type="dxa"/>
            <w:gridSpan w:val="3"/>
          </w:tcPr>
          <w:p w14:paraId="72F2BC7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Osigurati  primjenu kombiniranih slikovnih i tekstualnih, zdravstvenih upozorenja na pakiranjima duhanskih proizvoda  u skladu s Direktivom 2014/40/EU</w:t>
            </w:r>
          </w:p>
        </w:tc>
        <w:tc>
          <w:tcPr>
            <w:tcW w:w="1528" w:type="dxa"/>
            <w:gridSpan w:val="5"/>
          </w:tcPr>
          <w:p w14:paraId="6535D39C" w14:textId="77777777" w:rsidR="00D64A23" w:rsidRPr="00BF06B9" w:rsidRDefault="00D64A23" w:rsidP="00D64A23">
            <w:pPr>
              <w:pStyle w:val="Odlomakpopisa"/>
              <w:ind w:left="0"/>
              <w:rPr>
                <w:rFonts w:ascii="Times New Roman" w:hAnsi="Times New Roman" w:cs="Times New Roman"/>
                <w:sz w:val="24"/>
                <w:szCs w:val="24"/>
              </w:rPr>
            </w:pPr>
            <w:r w:rsidRPr="00BF06B9">
              <w:rPr>
                <w:rFonts w:ascii="Times New Roman" w:hAnsi="Times New Roman" w:cs="Times New Roman"/>
                <w:sz w:val="24"/>
                <w:szCs w:val="24"/>
              </w:rPr>
              <w:t>Primjena kombiniran</w:t>
            </w:r>
            <w:r>
              <w:rPr>
                <w:rFonts w:ascii="Times New Roman" w:hAnsi="Times New Roman" w:cs="Times New Roman"/>
                <w:sz w:val="24"/>
                <w:szCs w:val="24"/>
              </w:rPr>
              <w:t>ih</w:t>
            </w:r>
            <w:r w:rsidRPr="00BF06B9">
              <w:rPr>
                <w:rFonts w:ascii="Times New Roman" w:hAnsi="Times New Roman" w:cs="Times New Roman"/>
                <w:sz w:val="24"/>
                <w:szCs w:val="24"/>
              </w:rPr>
              <w:t xml:space="preserve"> (slikovn</w:t>
            </w:r>
            <w:r>
              <w:rPr>
                <w:rFonts w:ascii="Times New Roman" w:hAnsi="Times New Roman" w:cs="Times New Roman"/>
                <w:sz w:val="24"/>
                <w:szCs w:val="24"/>
              </w:rPr>
              <w:t>ih</w:t>
            </w:r>
            <w:r w:rsidRPr="00BF06B9">
              <w:rPr>
                <w:rFonts w:ascii="Times New Roman" w:hAnsi="Times New Roman" w:cs="Times New Roman"/>
                <w:sz w:val="24"/>
                <w:szCs w:val="24"/>
              </w:rPr>
              <w:t xml:space="preserve"> i tekstualn</w:t>
            </w:r>
            <w:r>
              <w:rPr>
                <w:rFonts w:ascii="Times New Roman" w:hAnsi="Times New Roman" w:cs="Times New Roman"/>
                <w:sz w:val="24"/>
                <w:szCs w:val="24"/>
              </w:rPr>
              <w:t>ih</w:t>
            </w:r>
            <w:r w:rsidRPr="00BF06B9">
              <w:rPr>
                <w:rFonts w:ascii="Times New Roman" w:hAnsi="Times New Roman" w:cs="Times New Roman"/>
                <w:sz w:val="24"/>
                <w:szCs w:val="24"/>
              </w:rPr>
              <w:t xml:space="preserve">) zdravstvena upozorenja koja pokrivaju 65% prednje i stražnje strane pakiranja cigareta i pakiranja </w:t>
            </w:r>
            <w:r w:rsidRPr="00BF06B9">
              <w:rPr>
                <w:rFonts w:ascii="Times New Roman" w:hAnsi="Times New Roman" w:cs="Times New Roman"/>
                <w:sz w:val="24"/>
                <w:szCs w:val="24"/>
              </w:rPr>
              <w:lastRenderedPageBreak/>
              <w:t>duhana za motanje</w:t>
            </w:r>
          </w:p>
          <w:p w14:paraId="5D03FD88" w14:textId="77777777" w:rsidR="00D64A23" w:rsidRPr="00BF06B9" w:rsidRDefault="00D64A23" w:rsidP="00D64A23">
            <w:pPr>
              <w:pStyle w:val="Odlomakpopisa"/>
              <w:ind w:left="0"/>
              <w:rPr>
                <w:rFonts w:ascii="Times New Roman" w:hAnsi="Times New Roman" w:cs="Times New Roman"/>
                <w:sz w:val="24"/>
                <w:szCs w:val="24"/>
              </w:rPr>
            </w:pPr>
          </w:p>
          <w:p w14:paraId="7D223FE4" w14:textId="77777777" w:rsidR="00D64A23" w:rsidRPr="00BF06B9" w:rsidRDefault="00D64A23" w:rsidP="00D64A23">
            <w:pPr>
              <w:pStyle w:val="Odlomakpopisa"/>
              <w:ind w:left="0"/>
              <w:rPr>
                <w:rFonts w:ascii="Times New Roman" w:hAnsi="Times New Roman" w:cs="Times New Roman"/>
                <w:sz w:val="24"/>
                <w:szCs w:val="24"/>
              </w:rPr>
            </w:pPr>
            <w:r w:rsidRPr="00BF06B9">
              <w:rPr>
                <w:rFonts w:ascii="Times New Roman" w:hAnsi="Times New Roman" w:cs="Times New Roman"/>
                <w:color w:val="000000" w:themeColor="text1"/>
                <w:sz w:val="24"/>
                <w:szCs w:val="24"/>
              </w:rPr>
              <w:t>Informacija o broju telefonske linije za pomoć kod prestanka pušenja na svakom pakiranju duhanskih proizvoda</w:t>
            </w:r>
          </w:p>
        </w:tc>
        <w:tc>
          <w:tcPr>
            <w:tcW w:w="1005" w:type="dxa"/>
            <w:gridSpan w:val="3"/>
          </w:tcPr>
          <w:p w14:paraId="25FA06D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03E52713"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0918A38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1146182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MINGO</w:t>
            </w:r>
          </w:p>
          <w:p w14:paraId="491A8802" w14:textId="77777777" w:rsidR="00D64A23" w:rsidRPr="00BF06B9" w:rsidRDefault="00D64A23" w:rsidP="00D64A23">
            <w:pPr>
              <w:rPr>
                <w:rFonts w:ascii="Times New Roman" w:hAnsi="Times New Roman" w:cs="Times New Roman"/>
                <w:sz w:val="24"/>
                <w:szCs w:val="24"/>
              </w:rPr>
            </w:pPr>
          </w:p>
        </w:tc>
        <w:tc>
          <w:tcPr>
            <w:tcW w:w="2551" w:type="dxa"/>
          </w:tcPr>
          <w:p w14:paraId="19E092C4" w14:textId="77777777" w:rsidR="00C14A72" w:rsidRDefault="00C14A72" w:rsidP="00D64A23">
            <w:pPr>
              <w:rPr>
                <w:rFonts w:ascii="Times New Roman" w:hAnsi="Times New Roman" w:cs="Times New Roman"/>
                <w:sz w:val="24"/>
                <w:szCs w:val="24"/>
              </w:rPr>
            </w:pPr>
            <w:r>
              <w:rPr>
                <w:rFonts w:ascii="Times New Roman" w:hAnsi="Times New Roman" w:cs="Times New Roman"/>
                <w:sz w:val="24"/>
                <w:szCs w:val="24"/>
              </w:rPr>
              <w:t>-nadležne inspekcije</w:t>
            </w:r>
            <w:r w:rsidRPr="00BF06B9" w:rsidDel="00C14A72">
              <w:rPr>
                <w:rFonts w:ascii="Times New Roman" w:hAnsi="Times New Roman" w:cs="Times New Roman"/>
                <w:sz w:val="24"/>
                <w:szCs w:val="24"/>
              </w:rPr>
              <w:t xml:space="preserve"> </w:t>
            </w:r>
          </w:p>
          <w:p w14:paraId="576B1B1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MF (carina)</w:t>
            </w:r>
          </w:p>
        </w:tc>
      </w:tr>
      <w:tr w:rsidR="00D64A23" w:rsidRPr="00BF06B9" w14:paraId="67CACFAB" w14:textId="77777777" w:rsidTr="00A27188">
        <w:trPr>
          <w:trHeight w:val="1692"/>
        </w:trPr>
        <w:tc>
          <w:tcPr>
            <w:tcW w:w="1872" w:type="dxa"/>
            <w:vMerge/>
          </w:tcPr>
          <w:p w14:paraId="4D25D7C9" w14:textId="77777777" w:rsidR="00D64A23" w:rsidRPr="00BF06B9" w:rsidRDefault="00D64A23" w:rsidP="00D64A23">
            <w:pPr>
              <w:rPr>
                <w:rFonts w:ascii="Times New Roman" w:hAnsi="Times New Roman" w:cs="Times New Roman"/>
                <w:sz w:val="24"/>
                <w:szCs w:val="24"/>
              </w:rPr>
            </w:pPr>
          </w:p>
        </w:tc>
        <w:tc>
          <w:tcPr>
            <w:tcW w:w="2340" w:type="dxa"/>
            <w:gridSpan w:val="2"/>
          </w:tcPr>
          <w:p w14:paraId="3FD426B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2.3.5</w:t>
            </w:r>
          </w:p>
          <w:p w14:paraId="48DF100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Uklanjanje svih oblika protuzakonite trgovine duhanskim proizvodima</w:t>
            </w:r>
          </w:p>
        </w:tc>
        <w:tc>
          <w:tcPr>
            <w:tcW w:w="1524" w:type="dxa"/>
            <w:gridSpan w:val="3"/>
          </w:tcPr>
          <w:p w14:paraId="3075CD0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Ojačati regulativu koja osigurava uklanjanje svih oblika protuzakonite trgovine duhanskim proizvodima</w:t>
            </w:r>
          </w:p>
          <w:p w14:paraId="324871FF" w14:textId="77777777" w:rsidR="00D64A23" w:rsidRPr="00BF06B9" w:rsidRDefault="00D64A23" w:rsidP="00D64A23">
            <w:pPr>
              <w:rPr>
                <w:rFonts w:ascii="Times New Roman" w:hAnsi="Times New Roman" w:cs="Times New Roman"/>
                <w:sz w:val="24"/>
                <w:szCs w:val="24"/>
              </w:rPr>
            </w:pPr>
          </w:p>
          <w:p w14:paraId="204A0A4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Osigurati potrebnu koordinaciju s nadležnim međuvladinim organizacijama i drugim tijelima</w:t>
            </w:r>
          </w:p>
        </w:tc>
        <w:tc>
          <w:tcPr>
            <w:tcW w:w="1528" w:type="dxa"/>
            <w:gridSpan w:val="5"/>
          </w:tcPr>
          <w:p w14:paraId="5379C419" w14:textId="77777777" w:rsidR="00D64A23" w:rsidRPr="00BF06B9" w:rsidRDefault="00D64A23" w:rsidP="00D64A23">
            <w:pPr>
              <w:rPr>
                <w:rFonts w:ascii="Times New Roman" w:hAnsi="Times New Roman" w:cs="Times New Roman"/>
                <w:color w:val="000000" w:themeColor="text1"/>
                <w:sz w:val="24"/>
                <w:szCs w:val="24"/>
              </w:rPr>
            </w:pPr>
            <w:r w:rsidRPr="00BF06B9">
              <w:rPr>
                <w:rFonts w:ascii="Times New Roman" w:hAnsi="Times New Roman" w:cs="Times New Roman"/>
                <w:color w:val="000000" w:themeColor="text1"/>
                <w:sz w:val="24"/>
                <w:szCs w:val="24"/>
              </w:rPr>
              <w:t>Ratificiran SZO FCTC protokol za uklanjanje protuzakonite trgovine duhanskim proizvodima</w:t>
            </w:r>
          </w:p>
          <w:p w14:paraId="0164DFA8" w14:textId="77777777" w:rsidR="00D64A23" w:rsidRPr="00BF06B9" w:rsidRDefault="00D64A23" w:rsidP="00D64A23">
            <w:pPr>
              <w:rPr>
                <w:rFonts w:ascii="Times New Roman" w:hAnsi="Times New Roman" w:cs="Times New Roman"/>
                <w:sz w:val="24"/>
                <w:szCs w:val="24"/>
              </w:rPr>
            </w:pPr>
          </w:p>
          <w:p w14:paraId="15E4EB14" w14:textId="77777777" w:rsidR="00D64A23" w:rsidRPr="00BF06B9" w:rsidRDefault="00D64A23" w:rsidP="00D64A23">
            <w:pPr>
              <w:rPr>
                <w:rFonts w:ascii="Times New Roman" w:hAnsi="Times New Roman" w:cs="Times New Roman"/>
                <w:sz w:val="24"/>
                <w:szCs w:val="24"/>
              </w:rPr>
            </w:pPr>
          </w:p>
          <w:p w14:paraId="0A1B16D7" w14:textId="77777777" w:rsidR="00D64A23" w:rsidRPr="00BF06B9" w:rsidRDefault="00D64A23" w:rsidP="00D64A23">
            <w:pPr>
              <w:rPr>
                <w:rFonts w:ascii="Times New Roman" w:hAnsi="Times New Roman" w:cs="Times New Roman"/>
                <w:sz w:val="24"/>
                <w:szCs w:val="24"/>
              </w:rPr>
            </w:pPr>
          </w:p>
          <w:p w14:paraId="4C47FA67" w14:textId="77777777" w:rsidR="00D64A23" w:rsidRPr="00BF06B9" w:rsidRDefault="00D64A23" w:rsidP="00D64A23">
            <w:pPr>
              <w:rPr>
                <w:rFonts w:ascii="Times New Roman" w:hAnsi="Times New Roman" w:cs="Times New Roman"/>
                <w:strike/>
                <w:sz w:val="24"/>
                <w:szCs w:val="24"/>
              </w:rPr>
            </w:pPr>
          </w:p>
        </w:tc>
        <w:tc>
          <w:tcPr>
            <w:tcW w:w="1005" w:type="dxa"/>
            <w:gridSpan w:val="3"/>
          </w:tcPr>
          <w:p w14:paraId="005E1DC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35A8D05B"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284DF8F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5255160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MF (carina), MUP</w:t>
            </w:r>
          </w:p>
          <w:p w14:paraId="253A5BB7" w14:textId="77777777" w:rsidR="00D64A23" w:rsidRPr="00BF06B9" w:rsidRDefault="00D64A23" w:rsidP="00D64A23">
            <w:pPr>
              <w:rPr>
                <w:rFonts w:ascii="Times New Roman" w:hAnsi="Times New Roman" w:cs="Times New Roman"/>
                <w:sz w:val="24"/>
                <w:szCs w:val="24"/>
              </w:rPr>
            </w:pPr>
          </w:p>
        </w:tc>
        <w:tc>
          <w:tcPr>
            <w:tcW w:w="2551" w:type="dxa"/>
          </w:tcPr>
          <w:p w14:paraId="4ADD412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MP, MPS</w:t>
            </w:r>
          </w:p>
          <w:p w14:paraId="2519BF40" w14:textId="77777777" w:rsidR="00D64A23" w:rsidRPr="00BF06B9" w:rsidRDefault="00D64A23" w:rsidP="00D64A23">
            <w:pPr>
              <w:rPr>
                <w:rFonts w:ascii="Times New Roman" w:hAnsi="Times New Roman" w:cs="Times New Roman"/>
                <w:sz w:val="24"/>
                <w:szCs w:val="24"/>
              </w:rPr>
            </w:pPr>
          </w:p>
        </w:tc>
      </w:tr>
      <w:tr w:rsidR="00D64A23" w:rsidRPr="00BF06B9" w14:paraId="6723DA73" w14:textId="77777777" w:rsidTr="00A27188">
        <w:trPr>
          <w:trHeight w:val="1691"/>
        </w:trPr>
        <w:tc>
          <w:tcPr>
            <w:tcW w:w="1872" w:type="dxa"/>
            <w:vMerge/>
          </w:tcPr>
          <w:p w14:paraId="6A8DAFA8" w14:textId="77777777" w:rsidR="00D64A23" w:rsidRPr="00BF06B9" w:rsidRDefault="00D64A23" w:rsidP="00D64A23">
            <w:pPr>
              <w:rPr>
                <w:rFonts w:ascii="Times New Roman" w:hAnsi="Times New Roman" w:cs="Times New Roman"/>
                <w:sz w:val="24"/>
                <w:szCs w:val="24"/>
              </w:rPr>
            </w:pPr>
          </w:p>
        </w:tc>
        <w:tc>
          <w:tcPr>
            <w:tcW w:w="2340" w:type="dxa"/>
            <w:gridSpan w:val="2"/>
          </w:tcPr>
          <w:p w14:paraId="5898A66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2.3.6</w:t>
            </w:r>
          </w:p>
          <w:p w14:paraId="7333DC15"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Mjere za smanjenje ovisnosti o duhanu i prestanak korištenja duhanskih proizvoda</w:t>
            </w:r>
          </w:p>
        </w:tc>
        <w:tc>
          <w:tcPr>
            <w:tcW w:w="1524" w:type="dxa"/>
            <w:gridSpan w:val="3"/>
          </w:tcPr>
          <w:p w14:paraId="278F13B5"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Osigurati potrebne programe za promociju prestanka korištenja duhanskih proizvoda</w:t>
            </w:r>
          </w:p>
          <w:p w14:paraId="36F3C6D2" w14:textId="77777777" w:rsidR="00D64A23" w:rsidRPr="00BF06B9" w:rsidRDefault="00D64A23" w:rsidP="00D64A23">
            <w:pPr>
              <w:rPr>
                <w:rFonts w:ascii="Times New Roman" w:hAnsi="Times New Roman" w:cs="Times New Roman"/>
                <w:sz w:val="24"/>
                <w:szCs w:val="24"/>
              </w:rPr>
            </w:pPr>
          </w:p>
          <w:p w14:paraId="411F2561" w14:textId="77777777" w:rsidR="00D64A23" w:rsidRPr="00BF06B9" w:rsidRDefault="00D64A23" w:rsidP="00D64A23">
            <w:pPr>
              <w:rPr>
                <w:rFonts w:ascii="Times New Roman" w:hAnsi="Times New Roman" w:cs="Times New Roman"/>
                <w:sz w:val="24"/>
                <w:szCs w:val="24"/>
              </w:rPr>
            </w:pPr>
          </w:p>
          <w:p w14:paraId="62E9D1D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Implementirati  sveobuhvatno liječenje  i savjetovanje za prestanak korištenja duhanskih proizvoda </w:t>
            </w:r>
          </w:p>
          <w:p w14:paraId="3F2398D1" w14:textId="77777777" w:rsidR="00D64A23" w:rsidRPr="00BF06B9" w:rsidRDefault="00D64A23" w:rsidP="00D64A23">
            <w:pPr>
              <w:rPr>
                <w:rFonts w:ascii="Times New Roman" w:hAnsi="Times New Roman" w:cs="Times New Roman"/>
                <w:sz w:val="24"/>
                <w:szCs w:val="24"/>
              </w:rPr>
            </w:pPr>
          </w:p>
          <w:p w14:paraId="53AA6BDB" w14:textId="77777777" w:rsidR="00D64A23" w:rsidRPr="00BF06B9" w:rsidRDefault="00D64A23" w:rsidP="00D64A23">
            <w:pPr>
              <w:rPr>
                <w:rFonts w:ascii="Times New Roman" w:hAnsi="Times New Roman" w:cs="Times New Roman"/>
                <w:sz w:val="24"/>
                <w:szCs w:val="24"/>
              </w:rPr>
            </w:pPr>
          </w:p>
          <w:p w14:paraId="4BF899E8" w14:textId="77777777" w:rsidR="00D64A23" w:rsidRPr="00BF06B9" w:rsidRDefault="00D64A23" w:rsidP="00D64A23">
            <w:pPr>
              <w:rPr>
                <w:rFonts w:ascii="Times New Roman" w:hAnsi="Times New Roman" w:cs="Times New Roman"/>
                <w:sz w:val="24"/>
                <w:szCs w:val="24"/>
              </w:rPr>
            </w:pPr>
          </w:p>
          <w:p w14:paraId="1B3541F5" w14:textId="77777777" w:rsidR="00D64A23" w:rsidRPr="00BF06B9" w:rsidRDefault="00D64A23" w:rsidP="00D64A23">
            <w:pPr>
              <w:rPr>
                <w:rFonts w:ascii="Times New Roman" w:hAnsi="Times New Roman" w:cs="Times New Roman"/>
                <w:sz w:val="24"/>
                <w:szCs w:val="24"/>
              </w:rPr>
            </w:pPr>
          </w:p>
          <w:p w14:paraId="6530245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Osigurati besplatno  liječenje ovisnosti o duhanskim proizvodima i savjetovanje</w:t>
            </w:r>
          </w:p>
        </w:tc>
        <w:tc>
          <w:tcPr>
            <w:tcW w:w="1528" w:type="dxa"/>
            <w:gridSpan w:val="5"/>
          </w:tcPr>
          <w:p w14:paraId="02EE7992" w14:textId="77777777" w:rsidR="00D64A23" w:rsidRPr="00BF06B9" w:rsidRDefault="00D64A23" w:rsidP="00D64A23">
            <w:pPr>
              <w:pStyle w:val="Odlomakpopisa"/>
              <w:ind w:left="0"/>
              <w:rPr>
                <w:rFonts w:ascii="Times New Roman" w:hAnsi="Times New Roman" w:cs="Times New Roman"/>
                <w:sz w:val="24"/>
                <w:szCs w:val="24"/>
              </w:rPr>
            </w:pPr>
            <w:r w:rsidRPr="00BF06B9">
              <w:rPr>
                <w:rFonts w:ascii="Times New Roman" w:hAnsi="Times New Roman" w:cs="Times New Roman"/>
                <w:color w:val="000000" w:themeColor="text1"/>
                <w:sz w:val="24"/>
                <w:szCs w:val="24"/>
              </w:rPr>
              <w:t xml:space="preserve">Osigurana besplatna </w:t>
            </w:r>
            <w:r w:rsidRPr="00BF06B9">
              <w:rPr>
                <w:rFonts w:ascii="Times New Roman" w:hAnsi="Times New Roman" w:cs="Times New Roman"/>
                <w:sz w:val="24"/>
                <w:szCs w:val="24"/>
              </w:rPr>
              <w:t>telefonska linija za pomoć pri prestanku korištenja duhanskih proizvoda</w:t>
            </w:r>
          </w:p>
          <w:p w14:paraId="11BA7B5B" w14:textId="77777777" w:rsidR="00D64A23" w:rsidRPr="00BF06B9" w:rsidRDefault="00D64A23" w:rsidP="00D64A23">
            <w:pPr>
              <w:pStyle w:val="Odlomakpopisa"/>
              <w:ind w:left="0"/>
              <w:rPr>
                <w:rFonts w:ascii="Times New Roman" w:hAnsi="Times New Roman" w:cs="Times New Roman"/>
                <w:sz w:val="24"/>
                <w:szCs w:val="24"/>
              </w:rPr>
            </w:pPr>
          </w:p>
          <w:p w14:paraId="3A1B1712" w14:textId="77777777" w:rsidR="00D64A23" w:rsidRPr="00BF06B9" w:rsidRDefault="00D64A23" w:rsidP="00D64A23">
            <w:pPr>
              <w:pStyle w:val="Odlomakpopisa"/>
              <w:ind w:left="0"/>
              <w:rPr>
                <w:rFonts w:ascii="Times New Roman" w:hAnsi="Times New Roman" w:cs="Times New Roman"/>
                <w:sz w:val="24"/>
                <w:szCs w:val="24"/>
              </w:rPr>
            </w:pPr>
            <w:r w:rsidRPr="00EC433D">
              <w:rPr>
                <w:rFonts w:ascii="Times New Roman" w:hAnsi="Times New Roman" w:cs="Times New Roman"/>
                <w:sz w:val="24"/>
                <w:szCs w:val="24"/>
              </w:rPr>
              <w:t>Osigurana  podrška za prestanak pušenja  u jedinicama primarne, sekundarne i tercijarne zdravstvene zaštite (barem jedna u svakoj županiji)</w:t>
            </w:r>
          </w:p>
          <w:p w14:paraId="3C50E32F" w14:textId="77777777" w:rsidR="00D64A23" w:rsidRPr="00BF06B9" w:rsidRDefault="00D64A23" w:rsidP="00D64A23">
            <w:pPr>
              <w:pStyle w:val="Odlomakpopisa"/>
              <w:ind w:left="0"/>
              <w:rPr>
                <w:rFonts w:ascii="Times New Roman" w:hAnsi="Times New Roman" w:cs="Times New Roman"/>
                <w:sz w:val="24"/>
                <w:szCs w:val="24"/>
              </w:rPr>
            </w:pPr>
          </w:p>
          <w:p w14:paraId="06284D28" w14:textId="77777777" w:rsidR="00D64A23" w:rsidRPr="00BF06B9" w:rsidRDefault="00D64A23" w:rsidP="00D64A23">
            <w:pPr>
              <w:pStyle w:val="Odlomakpopisa"/>
              <w:ind w:left="0"/>
              <w:rPr>
                <w:rFonts w:ascii="Times New Roman" w:hAnsi="Times New Roman" w:cs="Times New Roman"/>
                <w:sz w:val="24"/>
                <w:szCs w:val="24"/>
              </w:rPr>
            </w:pPr>
            <w:r w:rsidRPr="00BF06B9">
              <w:rPr>
                <w:rFonts w:ascii="Times New Roman" w:hAnsi="Times New Roman" w:cs="Times New Roman"/>
                <w:sz w:val="24"/>
                <w:szCs w:val="24"/>
              </w:rPr>
              <w:t>Broj  farmaceutskih proizvoda za liječenje ovisnosti o duhanskim proizvodima čije pla</w:t>
            </w:r>
            <w:r>
              <w:rPr>
                <w:rFonts w:ascii="Times New Roman" w:hAnsi="Times New Roman" w:cs="Times New Roman"/>
                <w:sz w:val="24"/>
                <w:szCs w:val="24"/>
              </w:rPr>
              <w:t>ć</w:t>
            </w:r>
            <w:r w:rsidRPr="00BF06B9">
              <w:rPr>
                <w:rFonts w:ascii="Times New Roman" w:hAnsi="Times New Roman" w:cs="Times New Roman"/>
                <w:sz w:val="24"/>
                <w:szCs w:val="24"/>
              </w:rPr>
              <w:t xml:space="preserve">anje je osigurano putem HZZO-a </w:t>
            </w:r>
          </w:p>
        </w:tc>
        <w:tc>
          <w:tcPr>
            <w:tcW w:w="1005" w:type="dxa"/>
            <w:gridSpan w:val="3"/>
          </w:tcPr>
          <w:p w14:paraId="5324AB2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40C6FD24"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2CEA1F3A"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CBCC30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tc>
        <w:tc>
          <w:tcPr>
            <w:tcW w:w="2551" w:type="dxa"/>
          </w:tcPr>
          <w:p w14:paraId="6093681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HZJZ, ZZJZ, </w:t>
            </w:r>
          </w:p>
          <w:p w14:paraId="120C43AC" w14:textId="77777777" w:rsidR="00C14A72" w:rsidRDefault="00C14A72" w:rsidP="00D64A23">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 xml:space="preserve">zdravstvene </w:t>
            </w:r>
            <w:r w:rsidR="00E32426">
              <w:rPr>
                <w:rFonts w:ascii="Times New Roman" w:hAnsi="Times New Roman" w:cs="Times New Roman"/>
                <w:sz w:val="24"/>
                <w:szCs w:val="24"/>
              </w:rPr>
              <w:t>ustanove na svim</w:t>
            </w:r>
            <w:r>
              <w:rPr>
                <w:rFonts w:ascii="Times New Roman" w:hAnsi="Times New Roman" w:cs="Times New Roman"/>
                <w:sz w:val="24"/>
                <w:szCs w:val="24"/>
              </w:rPr>
              <w:t>a razinama zdravstvene zaštite</w:t>
            </w:r>
          </w:p>
          <w:p w14:paraId="7B8CDBBF" w14:textId="77777777" w:rsidR="00C14A72" w:rsidRDefault="00C14A72" w:rsidP="00D64A23">
            <w:pPr>
              <w:rPr>
                <w:rFonts w:ascii="Times New Roman" w:hAnsi="Times New Roman" w:cs="Times New Roman"/>
                <w:sz w:val="24"/>
                <w:szCs w:val="24"/>
              </w:rPr>
            </w:pPr>
            <w:r>
              <w:rPr>
                <w:rFonts w:ascii="Times New Roman" w:hAnsi="Times New Roman" w:cs="Times New Roman"/>
                <w:sz w:val="24"/>
                <w:szCs w:val="24"/>
              </w:rPr>
              <w:t>-</w:t>
            </w:r>
            <w:r w:rsidR="00E32426">
              <w:rPr>
                <w:rFonts w:ascii="Times New Roman" w:hAnsi="Times New Roman" w:cs="Times New Roman"/>
                <w:sz w:val="24"/>
                <w:szCs w:val="24"/>
              </w:rPr>
              <w:t>zdravstveni radnici</w:t>
            </w:r>
          </w:p>
          <w:p w14:paraId="65D72C6A" w14:textId="77777777" w:rsidR="00C14A72" w:rsidRDefault="00C14A72" w:rsidP="00D64A23">
            <w:pPr>
              <w:rPr>
                <w:rFonts w:ascii="Times New Roman" w:hAnsi="Times New Roman" w:cs="Times New Roman"/>
                <w:sz w:val="24"/>
                <w:szCs w:val="24"/>
              </w:rPr>
            </w:pPr>
            <w:r>
              <w:rPr>
                <w:rFonts w:ascii="Times New Roman" w:hAnsi="Times New Roman" w:cs="Times New Roman"/>
                <w:sz w:val="24"/>
                <w:szCs w:val="24"/>
              </w:rPr>
              <w:t>-stručna društva</w:t>
            </w:r>
          </w:p>
          <w:p w14:paraId="0ACFCC6E" w14:textId="77777777" w:rsidR="00D64A23" w:rsidRPr="00BF06B9" w:rsidRDefault="00C14A72" w:rsidP="00D64A23">
            <w:pPr>
              <w:rPr>
                <w:rFonts w:ascii="Times New Roman" w:hAnsi="Times New Roman" w:cs="Times New Roman"/>
                <w:sz w:val="24"/>
                <w:szCs w:val="24"/>
              </w:rPr>
            </w:pPr>
            <w:r>
              <w:rPr>
                <w:rFonts w:ascii="Times New Roman" w:hAnsi="Times New Roman" w:cs="Times New Roman"/>
                <w:sz w:val="24"/>
                <w:szCs w:val="24"/>
              </w:rPr>
              <w:t>-</w:t>
            </w:r>
            <w:r w:rsidR="00E32426">
              <w:rPr>
                <w:rFonts w:ascii="Times New Roman" w:hAnsi="Times New Roman" w:cs="Times New Roman"/>
                <w:sz w:val="24"/>
                <w:szCs w:val="24"/>
              </w:rPr>
              <w:t>organizacije civilnog društva</w:t>
            </w:r>
            <w:r w:rsidR="00E32426" w:rsidRPr="00BF06B9">
              <w:rPr>
                <w:rFonts w:ascii="Times New Roman" w:hAnsi="Times New Roman" w:cs="Times New Roman"/>
                <w:sz w:val="24"/>
                <w:szCs w:val="24"/>
              </w:rPr>
              <w:t xml:space="preserve"> </w:t>
            </w:r>
          </w:p>
          <w:p w14:paraId="60E25D58" w14:textId="77777777" w:rsidR="00D64A23" w:rsidRPr="00BF06B9" w:rsidRDefault="00D64A23" w:rsidP="00D64A23">
            <w:pPr>
              <w:rPr>
                <w:rFonts w:ascii="Times New Roman" w:hAnsi="Times New Roman" w:cs="Times New Roman"/>
                <w:sz w:val="24"/>
                <w:szCs w:val="24"/>
              </w:rPr>
            </w:pPr>
          </w:p>
        </w:tc>
      </w:tr>
      <w:tr w:rsidR="00D64A23" w:rsidRPr="00BF06B9" w14:paraId="2D1CAD4C" w14:textId="77777777" w:rsidTr="00A27188">
        <w:trPr>
          <w:trHeight w:val="2259"/>
        </w:trPr>
        <w:tc>
          <w:tcPr>
            <w:tcW w:w="1872" w:type="dxa"/>
            <w:vMerge/>
            <w:tcBorders>
              <w:bottom w:val="single" w:sz="4" w:space="0" w:color="auto"/>
            </w:tcBorders>
          </w:tcPr>
          <w:p w14:paraId="658053AE" w14:textId="77777777" w:rsidR="00D64A23" w:rsidRPr="00BF06B9" w:rsidRDefault="00D64A23" w:rsidP="00D64A23">
            <w:pPr>
              <w:rPr>
                <w:rFonts w:ascii="Times New Roman" w:hAnsi="Times New Roman" w:cs="Times New Roman"/>
                <w:sz w:val="24"/>
                <w:szCs w:val="24"/>
              </w:rPr>
            </w:pPr>
          </w:p>
        </w:tc>
        <w:tc>
          <w:tcPr>
            <w:tcW w:w="2340" w:type="dxa"/>
            <w:gridSpan w:val="2"/>
          </w:tcPr>
          <w:p w14:paraId="0717154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2.3.7</w:t>
            </w:r>
          </w:p>
          <w:p w14:paraId="1B97065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Zaštita javnozdravstvenih politika vezanih za kontrolu duhanskih proizvoda od komercijalnih  i drugih stečenih interesa u duhanskoj industriji</w:t>
            </w:r>
          </w:p>
        </w:tc>
        <w:tc>
          <w:tcPr>
            <w:tcW w:w="1524" w:type="dxa"/>
            <w:gridSpan w:val="3"/>
          </w:tcPr>
          <w:p w14:paraId="0BDA825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Uspostaviti mjere za ograničavanje među-djelovanja s duhanskom industrijom i osigurati transparen-tnost tih među-djelovanja</w:t>
            </w:r>
          </w:p>
          <w:p w14:paraId="58C6CB19" w14:textId="77777777" w:rsidR="00D64A23" w:rsidRPr="00BF06B9" w:rsidRDefault="00D64A23" w:rsidP="00D64A23">
            <w:pPr>
              <w:rPr>
                <w:rFonts w:ascii="Times New Roman" w:hAnsi="Times New Roman" w:cs="Times New Roman"/>
                <w:sz w:val="24"/>
                <w:szCs w:val="24"/>
              </w:rPr>
            </w:pPr>
          </w:p>
          <w:p w14:paraId="5D6A5E3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Izbjegavati sukobe interesa za vladine dužnosnike i zaposlenike</w:t>
            </w:r>
          </w:p>
          <w:p w14:paraId="54AD3F8B" w14:textId="77777777" w:rsidR="00D64A23" w:rsidRPr="00BF06B9" w:rsidRDefault="00D64A23" w:rsidP="00D64A23">
            <w:pPr>
              <w:rPr>
                <w:rFonts w:ascii="Times New Roman" w:hAnsi="Times New Roman" w:cs="Times New Roman"/>
                <w:sz w:val="24"/>
                <w:szCs w:val="24"/>
              </w:rPr>
            </w:pPr>
          </w:p>
          <w:p w14:paraId="156B8FF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Tražiti  da informacije dobivene od duhanske industrije budu transparentne i točne</w:t>
            </w:r>
          </w:p>
        </w:tc>
        <w:tc>
          <w:tcPr>
            <w:tcW w:w="1528" w:type="dxa"/>
            <w:gridSpan w:val="5"/>
          </w:tcPr>
          <w:p w14:paraId="5A7FA43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Usvajanje  i primjena  odgovarajuće legislative u svrhu zaštite javnozdravstvenih politika vezanih za kontrolu duhanskih proizvoda od komercijalnih  i drugih stečenih interesa u duhanskoj industriji</w:t>
            </w:r>
          </w:p>
        </w:tc>
        <w:tc>
          <w:tcPr>
            <w:tcW w:w="1005" w:type="dxa"/>
            <w:gridSpan w:val="3"/>
          </w:tcPr>
          <w:p w14:paraId="6DCCB55D"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61569EA1"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53106B6A"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37F5B50C" w14:textId="77777777" w:rsidR="00D64A23" w:rsidRPr="00372F57" w:rsidRDefault="00D64A23" w:rsidP="00D64A23">
            <w:pPr>
              <w:rPr>
                <w:rFonts w:ascii="Times New Roman" w:hAnsi="Times New Roman" w:cs="Times New Roman"/>
                <w:sz w:val="24"/>
                <w:szCs w:val="24"/>
                <w:highlight w:val="yellow"/>
              </w:rPr>
            </w:pPr>
            <w:r w:rsidRPr="00EF58A8">
              <w:rPr>
                <w:rFonts w:ascii="Times New Roman" w:hAnsi="Times New Roman" w:cs="Times New Roman"/>
                <w:sz w:val="24"/>
                <w:szCs w:val="24"/>
              </w:rPr>
              <w:t xml:space="preserve">MIZ, MINGO, MPS, MF </w:t>
            </w:r>
          </w:p>
        </w:tc>
        <w:tc>
          <w:tcPr>
            <w:tcW w:w="2551" w:type="dxa"/>
          </w:tcPr>
          <w:p w14:paraId="682F6AA5" w14:textId="77777777" w:rsidR="00E32426" w:rsidRPr="00BF06B9" w:rsidRDefault="00E32426" w:rsidP="00E32426">
            <w:pPr>
              <w:rPr>
                <w:rFonts w:ascii="Times New Roman" w:hAnsi="Times New Roman" w:cs="Times New Roman"/>
                <w:sz w:val="24"/>
                <w:szCs w:val="24"/>
              </w:rPr>
            </w:pPr>
            <w:r w:rsidRPr="00BF06B9">
              <w:rPr>
                <w:rFonts w:ascii="Times New Roman" w:hAnsi="Times New Roman" w:cs="Times New Roman"/>
                <w:sz w:val="24"/>
                <w:szCs w:val="24"/>
              </w:rPr>
              <w:t xml:space="preserve">HZJZ, ZZJZ, </w:t>
            </w:r>
          </w:p>
          <w:p w14:paraId="7E1B1B3F" w14:textId="77777777" w:rsidR="00C14A72" w:rsidRDefault="00C14A72" w:rsidP="00C14A72">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 xml:space="preserve">zdravstvene </w:t>
            </w:r>
            <w:r>
              <w:rPr>
                <w:rFonts w:ascii="Times New Roman" w:hAnsi="Times New Roman" w:cs="Times New Roman"/>
                <w:sz w:val="24"/>
                <w:szCs w:val="24"/>
              </w:rPr>
              <w:t>ustanove na svima razinama zdravstvene zaštite</w:t>
            </w:r>
          </w:p>
          <w:p w14:paraId="70F141E2" w14:textId="77777777" w:rsidR="00C14A72" w:rsidRDefault="00C14A72" w:rsidP="00C14A72">
            <w:pPr>
              <w:rPr>
                <w:rFonts w:ascii="Times New Roman" w:hAnsi="Times New Roman" w:cs="Times New Roman"/>
                <w:sz w:val="24"/>
                <w:szCs w:val="24"/>
              </w:rPr>
            </w:pPr>
            <w:r>
              <w:rPr>
                <w:rFonts w:ascii="Times New Roman" w:hAnsi="Times New Roman" w:cs="Times New Roman"/>
                <w:sz w:val="24"/>
                <w:szCs w:val="24"/>
              </w:rPr>
              <w:t>-zdravstveni radnici</w:t>
            </w:r>
          </w:p>
          <w:p w14:paraId="727980FF" w14:textId="77777777" w:rsidR="00C14A72" w:rsidRDefault="00C14A72" w:rsidP="00C14A72">
            <w:pPr>
              <w:rPr>
                <w:rFonts w:ascii="Times New Roman" w:hAnsi="Times New Roman" w:cs="Times New Roman"/>
                <w:sz w:val="24"/>
                <w:szCs w:val="24"/>
              </w:rPr>
            </w:pPr>
            <w:r>
              <w:rPr>
                <w:rFonts w:ascii="Times New Roman" w:hAnsi="Times New Roman" w:cs="Times New Roman"/>
                <w:sz w:val="24"/>
                <w:szCs w:val="24"/>
              </w:rPr>
              <w:t>-stručna društva</w:t>
            </w:r>
          </w:p>
          <w:p w14:paraId="3A56A741" w14:textId="77777777" w:rsidR="00C14A72" w:rsidRPr="00BF06B9" w:rsidRDefault="00C14A72" w:rsidP="00C14A72">
            <w:pPr>
              <w:rPr>
                <w:rFonts w:ascii="Times New Roman" w:hAnsi="Times New Roman" w:cs="Times New Roman"/>
                <w:sz w:val="24"/>
                <w:szCs w:val="24"/>
              </w:rPr>
            </w:pPr>
            <w:r>
              <w:rPr>
                <w:rFonts w:ascii="Times New Roman" w:hAnsi="Times New Roman" w:cs="Times New Roman"/>
                <w:sz w:val="24"/>
                <w:szCs w:val="24"/>
              </w:rPr>
              <w:t>-organizacije civilnog društva</w:t>
            </w:r>
            <w:r w:rsidRPr="00BF06B9">
              <w:rPr>
                <w:rFonts w:ascii="Times New Roman" w:hAnsi="Times New Roman" w:cs="Times New Roman"/>
                <w:sz w:val="24"/>
                <w:szCs w:val="24"/>
              </w:rPr>
              <w:t xml:space="preserve"> </w:t>
            </w:r>
          </w:p>
          <w:p w14:paraId="295B42C1" w14:textId="77777777" w:rsidR="00D64A23" w:rsidRPr="00BF06B9" w:rsidRDefault="00D64A23" w:rsidP="00D64A23">
            <w:pPr>
              <w:rPr>
                <w:rFonts w:ascii="Times New Roman" w:hAnsi="Times New Roman" w:cs="Times New Roman"/>
                <w:sz w:val="24"/>
                <w:szCs w:val="24"/>
              </w:rPr>
            </w:pPr>
          </w:p>
        </w:tc>
      </w:tr>
      <w:tr w:rsidR="004C65A1" w:rsidRPr="00BF06B9" w14:paraId="7DCFD13A" w14:textId="77777777" w:rsidTr="00A27188">
        <w:trPr>
          <w:trHeight w:val="3818"/>
        </w:trPr>
        <w:tc>
          <w:tcPr>
            <w:tcW w:w="1872" w:type="dxa"/>
            <w:vMerge w:val="restart"/>
            <w:tcBorders>
              <w:top w:val="single" w:sz="4" w:space="0" w:color="auto"/>
              <w:left w:val="single" w:sz="4" w:space="0" w:color="auto"/>
              <w:bottom w:val="nil"/>
              <w:right w:val="single" w:sz="4" w:space="0" w:color="auto"/>
            </w:tcBorders>
          </w:tcPr>
          <w:p w14:paraId="40310584"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lastRenderedPageBreak/>
              <w:t xml:space="preserve">2.4 Alkohol </w:t>
            </w:r>
          </w:p>
        </w:tc>
        <w:tc>
          <w:tcPr>
            <w:tcW w:w="2340" w:type="dxa"/>
            <w:gridSpan w:val="2"/>
            <w:tcBorders>
              <w:left w:val="single" w:sz="4" w:space="0" w:color="auto"/>
            </w:tcBorders>
          </w:tcPr>
          <w:p w14:paraId="33AD68AE"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2.4.1</w:t>
            </w:r>
          </w:p>
          <w:p w14:paraId="1E9598E1"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Reguliranje komercijalne i javne dostupnosti alkohola</w:t>
            </w:r>
          </w:p>
          <w:p w14:paraId="6C16B605" w14:textId="77777777" w:rsidR="004C65A1" w:rsidRPr="00E45A85" w:rsidRDefault="004C65A1" w:rsidP="00D64A23">
            <w:pPr>
              <w:rPr>
                <w:rFonts w:ascii="Times New Roman" w:hAnsi="Times New Roman" w:cs="Times New Roman"/>
                <w:sz w:val="24"/>
                <w:szCs w:val="24"/>
              </w:rPr>
            </w:pPr>
          </w:p>
        </w:tc>
        <w:tc>
          <w:tcPr>
            <w:tcW w:w="1524" w:type="dxa"/>
            <w:gridSpan w:val="3"/>
          </w:tcPr>
          <w:p w14:paraId="3E51C631"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Osigurati provedbu regulative  koja ograničava dostupnost alkohola</w:t>
            </w:r>
          </w:p>
          <w:p w14:paraId="622D20B0" w14:textId="77777777" w:rsidR="004C65A1" w:rsidRPr="00E45A85" w:rsidRDefault="004C65A1" w:rsidP="00D64A23">
            <w:pPr>
              <w:rPr>
                <w:rFonts w:ascii="Times New Roman" w:hAnsi="Times New Roman" w:cs="Times New Roman"/>
                <w:sz w:val="24"/>
                <w:szCs w:val="24"/>
              </w:rPr>
            </w:pPr>
          </w:p>
          <w:p w14:paraId="784BE670" w14:textId="77777777" w:rsidR="004C65A1" w:rsidRPr="00E45A85" w:rsidRDefault="004C65A1" w:rsidP="00D64A23">
            <w:pPr>
              <w:rPr>
                <w:rFonts w:ascii="Times New Roman" w:hAnsi="Times New Roman" w:cs="Times New Roman"/>
                <w:sz w:val="24"/>
                <w:szCs w:val="24"/>
              </w:rPr>
            </w:pPr>
          </w:p>
          <w:p w14:paraId="12D4431D"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Smanjiti prevalenciju pijenja, osobito među adolescentima</w:t>
            </w:r>
          </w:p>
          <w:p w14:paraId="741F5CB7" w14:textId="77777777" w:rsidR="004C65A1" w:rsidRPr="00E45A85" w:rsidRDefault="004C65A1" w:rsidP="00D64A23">
            <w:pPr>
              <w:rPr>
                <w:rFonts w:ascii="Times New Roman" w:hAnsi="Times New Roman" w:cs="Times New Roman"/>
                <w:sz w:val="24"/>
                <w:szCs w:val="24"/>
              </w:rPr>
            </w:pPr>
          </w:p>
          <w:p w14:paraId="7234C69F"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Ojačati izobrazbu i broj nadzora inspekcijskih službi</w:t>
            </w:r>
          </w:p>
          <w:p w14:paraId="6DB4C290"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 xml:space="preserve"> </w:t>
            </w:r>
          </w:p>
          <w:p w14:paraId="4A98F171"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 xml:space="preserve">Uvesti ograničenja vezana za određene dane i sate prodaje alkohola (uključujući i zabranu za „happy hours“) </w:t>
            </w:r>
          </w:p>
          <w:p w14:paraId="687361E0" w14:textId="77777777" w:rsidR="004C65A1" w:rsidRPr="00E45A85" w:rsidRDefault="004C65A1" w:rsidP="00D64A23">
            <w:pPr>
              <w:rPr>
                <w:rFonts w:ascii="Times New Roman" w:hAnsi="Times New Roman" w:cs="Times New Roman"/>
                <w:sz w:val="24"/>
                <w:szCs w:val="24"/>
              </w:rPr>
            </w:pPr>
          </w:p>
          <w:p w14:paraId="2D7EC8CF"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lastRenderedPageBreak/>
              <w:t>Smanjiti štetnu uporabu alkohola za najmanje 10%</w:t>
            </w:r>
          </w:p>
          <w:p w14:paraId="73EA7F65" w14:textId="77777777" w:rsidR="004C65A1" w:rsidRPr="00E45A85" w:rsidRDefault="004C65A1" w:rsidP="00D64A23">
            <w:pPr>
              <w:rPr>
                <w:rFonts w:ascii="Times New Roman" w:hAnsi="Times New Roman" w:cs="Times New Roman"/>
                <w:sz w:val="24"/>
                <w:szCs w:val="24"/>
              </w:rPr>
            </w:pPr>
          </w:p>
        </w:tc>
        <w:tc>
          <w:tcPr>
            <w:tcW w:w="1528" w:type="dxa"/>
            <w:gridSpan w:val="5"/>
          </w:tcPr>
          <w:p w14:paraId="06262980"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lastRenderedPageBreak/>
              <w:t xml:space="preserve">Postojanje regulative o ograničavanju upotrebe alkohola na javnim mjestima </w:t>
            </w:r>
          </w:p>
          <w:p w14:paraId="0112C4E2" w14:textId="77777777" w:rsidR="004C65A1" w:rsidRPr="00E45A85" w:rsidRDefault="004C65A1" w:rsidP="00D64A23">
            <w:pPr>
              <w:pStyle w:val="Odlomakpopisa"/>
              <w:ind w:left="0"/>
              <w:rPr>
                <w:rFonts w:ascii="Times New Roman" w:hAnsi="Times New Roman" w:cs="Times New Roman"/>
                <w:sz w:val="24"/>
                <w:szCs w:val="24"/>
              </w:rPr>
            </w:pPr>
          </w:p>
          <w:p w14:paraId="4817BA1D" w14:textId="77777777" w:rsidR="004C65A1" w:rsidRPr="00E45A85" w:rsidRDefault="004C65A1" w:rsidP="00D64A23">
            <w:pPr>
              <w:pStyle w:val="Odlomakpopisa"/>
              <w:ind w:left="0"/>
              <w:rPr>
                <w:rFonts w:ascii="Times New Roman" w:hAnsi="Times New Roman" w:cs="Times New Roman"/>
                <w:sz w:val="24"/>
                <w:szCs w:val="24"/>
              </w:rPr>
            </w:pPr>
          </w:p>
          <w:p w14:paraId="514BC43A"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 xml:space="preserve">Broj provedenih inspekcijskih nadzora za ograničenje dostupnosti alkohola maloljetnicima </w:t>
            </w:r>
          </w:p>
          <w:p w14:paraId="62B3B445" w14:textId="77777777" w:rsidR="004C65A1" w:rsidRPr="00E45A85" w:rsidRDefault="004C65A1" w:rsidP="00D64A23">
            <w:pPr>
              <w:pStyle w:val="Odlomakpopisa"/>
              <w:ind w:left="0"/>
              <w:rPr>
                <w:rFonts w:ascii="Times New Roman" w:hAnsi="Times New Roman" w:cs="Times New Roman"/>
                <w:sz w:val="24"/>
                <w:szCs w:val="24"/>
              </w:rPr>
            </w:pPr>
          </w:p>
          <w:p w14:paraId="231794AF" w14:textId="77777777" w:rsidR="004C65A1" w:rsidRPr="00E45A85" w:rsidRDefault="004C65A1" w:rsidP="00D64A23">
            <w:pPr>
              <w:rPr>
                <w:rFonts w:ascii="Times New Roman" w:hAnsi="Times New Roman" w:cs="Times New Roman"/>
                <w:sz w:val="24"/>
                <w:szCs w:val="24"/>
              </w:rPr>
            </w:pPr>
          </w:p>
          <w:p w14:paraId="5AAFBA57" w14:textId="77777777" w:rsidR="004C65A1" w:rsidRPr="00E45A85" w:rsidRDefault="004C65A1" w:rsidP="00D64A23">
            <w:pPr>
              <w:rPr>
                <w:rFonts w:ascii="Times New Roman" w:hAnsi="Times New Roman" w:cs="Times New Roman"/>
                <w:sz w:val="24"/>
                <w:szCs w:val="24"/>
              </w:rPr>
            </w:pPr>
          </w:p>
          <w:p w14:paraId="228C815C" w14:textId="77777777" w:rsidR="004C65A1" w:rsidRPr="00E45A85" w:rsidRDefault="004C65A1" w:rsidP="00D64A23">
            <w:pPr>
              <w:rPr>
                <w:rFonts w:ascii="Times New Roman" w:hAnsi="Times New Roman" w:cs="Times New Roman"/>
                <w:sz w:val="24"/>
                <w:szCs w:val="24"/>
              </w:rPr>
            </w:pPr>
          </w:p>
          <w:p w14:paraId="034B7387" w14:textId="77777777" w:rsidR="004C65A1" w:rsidRPr="00E45A85" w:rsidRDefault="004C65A1" w:rsidP="00D64A23">
            <w:pPr>
              <w:rPr>
                <w:rFonts w:ascii="Times New Roman" w:hAnsi="Times New Roman" w:cs="Times New Roman"/>
                <w:sz w:val="24"/>
                <w:szCs w:val="24"/>
              </w:rPr>
            </w:pPr>
          </w:p>
          <w:p w14:paraId="009BB200" w14:textId="77777777" w:rsidR="004C65A1" w:rsidRPr="00E45A85" w:rsidRDefault="004C65A1" w:rsidP="00D64A23">
            <w:pPr>
              <w:rPr>
                <w:rFonts w:ascii="Times New Roman" w:hAnsi="Times New Roman" w:cs="Times New Roman"/>
                <w:sz w:val="24"/>
                <w:szCs w:val="24"/>
              </w:rPr>
            </w:pPr>
          </w:p>
          <w:p w14:paraId="70086711" w14:textId="77777777" w:rsidR="004C65A1" w:rsidRPr="00E45A85" w:rsidRDefault="004C65A1" w:rsidP="00D64A23">
            <w:pPr>
              <w:rPr>
                <w:rFonts w:ascii="Times New Roman" w:hAnsi="Times New Roman" w:cs="Times New Roman"/>
                <w:sz w:val="24"/>
                <w:szCs w:val="24"/>
              </w:rPr>
            </w:pPr>
          </w:p>
          <w:p w14:paraId="0D66E970" w14:textId="77777777" w:rsidR="004C65A1" w:rsidRPr="00E45A85" w:rsidRDefault="004C65A1" w:rsidP="00D64A23">
            <w:pPr>
              <w:rPr>
                <w:rFonts w:ascii="Times New Roman" w:hAnsi="Times New Roman" w:cs="Times New Roman"/>
                <w:sz w:val="24"/>
                <w:szCs w:val="24"/>
              </w:rPr>
            </w:pPr>
          </w:p>
          <w:p w14:paraId="4016347F" w14:textId="77777777" w:rsidR="004C65A1" w:rsidRPr="00E45A85" w:rsidRDefault="004C65A1" w:rsidP="00D64A23">
            <w:pPr>
              <w:rPr>
                <w:rFonts w:ascii="Times New Roman" w:hAnsi="Times New Roman" w:cs="Times New Roman"/>
                <w:sz w:val="24"/>
                <w:szCs w:val="24"/>
              </w:rPr>
            </w:pPr>
          </w:p>
          <w:p w14:paraId="2EE8B891" w14:textId="77777777" w:rsidR="004C65A1" w:rsidRPr="00E45A85" w:rsidRDefault="004C65A1" w:rsidP="00D64A23">
            <w:pPr>
              <w:rPr>
                <w:rFonts w:ascii="Times New Roman" w:hAnsi="Times New Roman" w:cs="Times New Roman"/>
                <w:sz w:val="24"/>
                <w:szCs w:val="24"/>
              </w:rPr>
            </w:pPr>
          </w:p>
          <w:p w14:paraId="30FD50A5" w14:textId="77777777" w:rsidR="004C65A1" w:rsidRPr="00E45A85" w:rsidRDefault="004C65A1" w:rsidP="00D64A23">
            <w:pPr>
              <w:rPr>
                <w:rFonts w:ascii="Times New Roman" w:hAnsi="Times New Roman" w:cs="Times New Roman"/>
                <w:sz w:val="24"/>
                <w:szCs w:val="24"/>
              </w:rPr>
            </w:pPr>
          </w:p>
          <w:p w14:paraId="010B85BD" w14:textId="77777777" w:rsidR="004C65A1" w:rsidRPr="00E45A85" w:rsidRDefault="004C65A1" w:rsidP="00D64A23">
            <w:pPr>
              <w:rPr>
                <w:rFonts w:ascii="Times New Roman" w:hAnsi="Times New Roman" w:cs="Times New Roman"/>
                <w:sz w:val="24"/>
                <w:szCs w:val="24"/>
              </w:rPr>
            </w:pPr>
          </w:p>
          <w:p w14:paraId="32165530" w14:textId="77777777" w:rsidR="004C65A1" w:rsidRPr="00E45A85" w:rsidRDefault="004C65A1" w:rsidP="00D64A23">
            <w:pPr>
              <w:rPr>
                <w:rFonts w:ascii="Times New Roman" w:hAnsi="Times New Roman" w:cs="Times New Roman"/>
                <w:sz w:val="24"/>
                <w:szCs w:val="24"/>
              </w:rPr>
            </w:pPr>
          </w:p>
          <w:p w14:paraId="1DCEEEC1" w14:textId="77777777" w:rsidR="004C65A1" w:rsidRPr="00E45A85" w:rsidRDefault="004C65A1" w:rsidP="00D64A23">
            <w:pPr>
              <w:rPr>
                <w:rFonts w:ascii="Times New Roman" w:hAnsi="Times New Roman" w:cs="Times New Roman"/>
                <w:sz w:val="24"/>
                <w:szCs w:val="24"/>
              </w:rPr>
            </w:pPr>
          </w:p>
          <w:p w14:paraId="26AA18B3" w14:textId="77777777" w:rsidR="004C65A1" w:rsidRPr="00E45A85" w:rsidRDefault="004C65A1" w:rsidP="00D64A23">
            <w:pPr>
              <w:rPr>
                <w:rFonts w:ascii="Times New Roman" w:hAnsi="Times New Roman" w:cs="Times New Roman"/>
                <w:sz w:val="24"/>
                <w:szCs w:val="24"/>
              </w:rPr>
            </w:pPr>
          </w:p>
          <w:p w14:paraId="66825E29"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 xml:space="preserve">Prevalencija štetne </w:t>
            </w:r>
            <w:r w:rsidRPr="00E45A85">
              <w:rPr>
                <w:rFonts w:ascii="Times New Roman" w:hAnsi="Times New Roman" w:cs="Times New Roman"/>
                <w:sz w:val="24"/>
                <w:szCs w:val="24"/>
              </w:rPr>
              <w:lastRenderedPageBreak/>
              <w:t xml:space="preserve">uporabe alkohola </w:t>
            </w:r>
          </w:p>
          <w:p w14:paraId="326325E5" w14:textId="77777777" w:rsidR="004C65A1" w:rsidRPr="00E45A85" w:rsidRDefault="004C65A1" w:rsidP="00D64A23">
            <w:pPr>
              <w:pStyle w:val="Odlomakpopisa"/>
              <w:ind w:left="0"/>
              <w:rPr>
                <w:rFonts w:ascii="Times New Roman" w:hAnsi="Times New Roman" w:cs="Times New Roman"/>
                <w:sz w:val="24"/>
                <w:szCs w:val="24"/>
              </w:rPr>
            </w:pPr>
          </w:p>
        </w:tc>
        <w:tc>
          <w:tcPr>
            <w:tcW w:w="1005" w:type="dxa"/>
            <w:gridSpan w:val="3"/>
          </w:tcPr>
          <w:p w14:paraId="20B1A001" w14:textId="77777777" w:rsidR="004C65A1" w:rsidRPr="00E45A85" w:rsidRDefault="004C65A1"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Pr>
          <w:p w14:paraId="595409B9" w14:textId="77777777" w:rsidR="004C65A1" w:rsidRPr="00E45A85" w:rsidRDefault="004C65A1"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Pr>
          <w:p w14:paraId="0805E35D" w14:textId="77777777" w:rsidR="004C65A1" w:rsidRPr="00E45A85" w:rsidRDefault="004C65A1" w:rsidP="00D64A23">
            <w:pPr>
              <w:pStyle w:val="Odlomakpopisa"/>
              <w:numPr>
                <w:ilvl w:val="0"/>
                <w:numId w:val="26"/>
              </w:numPr>
              <w:ind w:left="470" w:hanging="357"/>
              <w:rPr>
                <w:rFonts w:ascii="Times New Roman" w:hAnsi="Times New Roman" w:cs="Times New Roman"/>
                <w:sz w:val="24"/>
                <w:szCs w:val="24"/>
              </w:rPr>
            </w:pPr>
          </w:p>
        </w:tc>
        <w:tc>
          <w:tcPr>
            <w:tcW w:w="2639" w:type="dxa"/>
          </w:tcPr>
          <w:p w14:paraId="64F02280"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MF, MPS, MUP, MT</w:t>
            </w:r>
          </w:p>
          <w:p w14:paraId="6B687FC9" w14:textId="77777777" w:rsidR="004C65A1" w:rsidRPr="00E45A85" w:rsidRDefault="004C65A1" w:rsidP="00D64A23">
            <w:pPr>
              <w:pStyle w:val="Odlomakpopisa"/>
              <w:ind w:left="0"/>
              <w:rPr>
                <w:rFonts w:ascii="Times New Roman" w:hAnsi="Times New Roman" w:cs="Times New Roman"/>
                <w:sz w:val="24"/>
                <w:szCs w:val="24"/>
              </w:rPr>
            </w:pPr>
          </w:p>
        </w:tc>
        <w:tc>
          <w:tcPr>
            <w:tcW w:w="2551" w:type="dxa"/>
          </w:tcPr>
          <w:p w14:paraId="22FB2274"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-nadležne inspekcije, MINGO, MIZ, HZJZ, ZZJZ</w:t>
            </w:r>
          </w:p>
          <w:p w14:paraId="17658D4A"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-jedinice lokalne područne (regionalne) samouprave</w:t>
            </w:r>
          </w:p>
          <w:p w14:paraId="2DEA1EDC" w14:textId="77777777" w:rsidR="004C65A1" w:rsidRPr="00BF06B9"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-mediji</w:t>
            </w:r>
          </w:p>
          <w:p w14:paraId="09AEA2A2" w14:textId="77777777" w:rsidR="004C65A1" w:rsidRPr="00BF06B9" w:rsidRDefault="004C65A1" w:rsidP="00D64A23">
            <w:pPr>
              <w:rPr>
                <w:rFonts w:ascii="Times New Roman" w:hAnsi="Times New Roman" w:cs="Times New Roman"/>
                <w:sz w:val="24"/>
                <w:szCs w:val="24"/>
              </w:rPr>
            </w:pPr>
          </w:p>
          <w:p w14:paraId="0BA1E9FC" w14:textId="77777777" w:rsidR="004C65A1" w:rsidRPr="00BF06B9" w:rsidRDefault="004C65A1" w:rsidP="00D64A23">
            <w:pPr>
              <w:rPr>
                <w:rFonts w:ascii="Times New Roman" w:hAnsi="Times New Roman" w:cs="Times New Roman"/>
                <w:sz w:val="24"/>
                <w:szCs w:val="24"/>
              </w:rPr>
            </w:pPr>
          </w:p>
          <w:p w14:paraId="5D9A26D0" w14:textId="77777777" w:rsidR="004C65A1" w:rsidRPr="00BF06B9" w:rsidRDefault="004C65A1" w:rsidP="00D64A23">
            <w:pPr>
              <w:rPr>
                <w:rFonts w:ascii="Times New Roman" w:hAnsi="Times New Roman" w:cs="Times New Roman"/>
                <w:sz w:val="24"/>
                <w:szCs w:val="24"/>
              </w:rPr>
            </w:pPr>
          </w:p>
        </w:tc>
      </w:tr>
      <w:tr w:rsidR="004C65A1" w:rsidRPr="00BF06B9" w14:paraId="5FB33215" w14:textId="77777777" w:rsidTr="00A27188">
        <w:tc>
          <w:tcPr>
            <w:tcW w:w="1872" w:type="dxa"/>
            <w:vMerge/>
            <w:tcBorders>
              <w:top w:val="nil"/>
              <w:left w:val="single" w:sz="4" w:space="0" w:color="auto"/>
              <w:bottom w:val="nil"/>
              <w:right w:val="single" w:sz="4" w:space="0" w:color="auto"/>
            </w:tcBorders>
          </w:tcPr>
          <w:p w14:paraId="289A8BD8" w14:textId="77777777" w:rsidR="004C65A1" w:rsidRPr="00BF06B9" w:rsidRDefault="004C65A1" w:rsidP="00D64A23">
            <w:pPr>
              <w:rPr>
                <w:rFonts w:ascii="Times New Roman" w:hAnsi="Times New Roman" w:cs="Times New Roman"/>
                <w:sz w:val="24"/>
                <w:szCs w:val="24"/>
              </w:rPr>
            </w:pPr>
          </w:p>
        </w:tc>
        <w:tc>
          <w:tcPr>
            <w:tcW w:w="2340" w:type="dxa"/>
            <w:gridSpan w:val="2"/>
            <w:tcBorders>
              <w:left w:val="single" w:sz="4" w:space="0" w:color="auto"/>
              <w:bottom w:val="single" w:sz="4" w:space="0" w:color="auto"/>
            </w:tcBorders>
          </w:tcPr>
          <w:p w14:paraId="4BF394FD"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2.4.2</w:t>
            </w:r>
          </w:p>
          <w:p w14:paraId="5AA79E9A"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Zabrana/Reguliranje oglašavanja i promocije alkohola</w:t>
            </w:r>
          </w:p>
        </w:tc>
        <w:tc>
          <w:tcPr>
            <w:tcW w:w="1524" w:type="dxa"/>
            <w:gridSpan w:val="3"/>
            <w:tcBorders>
              <w:bottom w:val="single" w:sz="4" w:space="0" w:color="auto"/>
            </w:tcBorders>
          </w:tcPr>
          <w:p w14:paraId="6B7C5AFA" w14:textId="77777777" w:rsidR="004C65A1" w:rsidRPr="00E45A85" w:rsidRDefault="004C65A1" w:rsidP="00D64A23">
            <w:pPr>
              <w:rPr>
                <w:rFonts w:ascii="Times New Roman" w:hAnsi="Times New Roman" w:cs="Times New Roman"/>
                <w:sz w:val="24"/>
                <w:szCs w:val="24"/>
              </w:rPr>
            </w:pPr>
          </w:p>
          <w:p w14:paraId="1CBB0B47"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 xml:space="preserve">Zabraniti/Regulirati oglašavanje i promociju alkohola </w:t>
            </w:r>
          </w:p>
          <w:p w14:paraId="4EAC7058"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Implementacija zakona</w:t>
            </w:r>
          </w:p>
        </w:tc>
        <w:tc>
          <w:tcPr>
            <w:tcW w:w="1528" w:type="dxa"/>
            <w:gridSpan w:val="5"/>
            <w:tcBorders>
              <w:bottom w:val="single" w:sz="4" w:space="0" w:color="auto"/>
            </w:tcBorders>
          </w:tcPr>
          <w:p w14:paraId="485EB9BC"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Ograničenje broja, vremena i trajanja oglašavanja svih alkoholnih pića putem različitih medija (TV, radio, tiskani mediji, kino, plakati, prodajna mjesta, Internet,…)</w:t>
            </w:r>
          </w:p>
          <w:p w14:paraId="75082BFF" w14:textId="77777777" w:rsidR="004C65A1" w:rsidRPr="00E45A85" w:rsidRDefault="004C65A1" w:rsidP="00D64A23">
            <w:pPr>
              <w:pStyle w:val="Odlomakpopisa"/>
              <w:ind w:left="0"/>
              <w:rPr>
                <w:rFonts w:ascii="Times New Roman" w:hAnsi="Times New Roman" w:cs="Times New Roman"/>
                <w:sz w:val="24"/>
                <w:szCs w:val="24"/>
              </w:rPr>
            </w:pPr>
          </w:p>
          <w:p w14:paraId="558CD982"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 xml:space="preserve">Postojanje sustava za nadzor oglašavanja </w:t>
            </w:r>
            <w:r w:rsidRPr="00E45A85">
              <w:rPr>
                <w:rFonts w:ascii="Times New Roman" w:hAnsi="Times New Roman" w:cs="Times New Roman"/>
                <w:sz w:val="24"/>
                <w:szCs w:val="24"/>
              </w:rPr>
              <w:lastRenderedPageBreak/>
              <w:t>proizvoda koji sadrže alkohol</w:t>
            </w:r>
          </w:p>
          <w:p w14:paraId="17814471" w14:textId="77777777" w:rsidR="004C65A1" w:rsidRPr="00E45A85" w:rsidRDefault="004C65A1" w:rsidP="00D64A23">
            <w:pPr>
              <w:pStyle w:val="Odlomakpopisa"/>
              <w:ind w:left="0"/>
              <w:rPr>
                <w:rFonts w:ascii="Times New Roman" w:hAnsi="Times New Roman" w:cs="Times New Roman"/>
                <w:sz w:val="24"/>
                <w:szCs w:val="24"/>
              </w:rPr>
            </w:pPr>
          </w:p>
          <w:p w14:paraId="552B7253"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Broj kazni za povredu legislative o oglašavanju i plasmanu proizvoda</w:t>
            </w:r>
          </w:p>
          <w:p w14:paraId="7ECDBABB" w14:textId="77777777" w:rsidR="004C65A1" w:rsidRPr="00E45A85" w:rsidRDefault="004C65A1" w:rsidP="00D64A23">
            <w:pPr>
              <w:pStyle w:val="Odlomakpopisa"/>
              <w:ind w:left="0"/>
              <w:rPr>
                <w:rFonts w:ascii="Times New Roman" w:hAnsi="Times New Roman" w:cs="Times New Roman"/>
                <w:sz w:val="24"/>
                <w:szCs w:val="24"/>
              </w:rPr>
            </w:pPr>
          </w:p>
          <w:p w14:paraId="35819D4F"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Broj kazni za povredu legislative o sponzoriranju i promociji prodaje</w:t>
            </w:r>
          </w:p>
        </w:tc>
        <w:tc>
          <w:tcPr>
            <w:tcW w:w="1005" w:type="dxa"/>
            <w:gridSpan w:val="3"/>
            <w:tcBorders>
              <w:bottom w:val="single" w:sz="4" w:space="0" w:color="auto"/>
            </w:tcBorders>
          </w:tcPr>
          <w:p w14:paraId="487C9F77" w14:textId="77777777" w:rsidR="004C65A1" w:rsidRPr="00E45A85" w:rsidRDefault="004C65A1"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Borders>
              <w:bottom w:val="single" w:sz="4" w:space="0" w:color="auto"/>
            </w:tcBorders>
          </w:tcPr>
          <w:p w14:paraId="6FFE61CF" w14:textId="77777777" w:rsidR="004C65A1" w:rsidRPr="00E45A85" w:rsidRDefault="004C65A1"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Borders>
              <w:bottom w:val="single" w:sz="4" w:space="0" w:color="auto"/>
            </w:tcBorders>
          </w:tcPr>
          <w:p w14:paraId="0CFB2A47" w14:textId="77777777" w:rsidR="004C65A1" w:rsidRPr="00E45A85" w:rsidRDefault="004C65A1" w:rsidP="00D64A23">
            <w:pPr>
              <w:pStyle w:val="Odlomakpopisa"/>
              <w:numPr>
                <w:ilvl w:val="0"/>
                <w:numId w:val="26"/>
              </w:numPr>
              <w:ind w:left="470" w:hanging="357"/>
              <w:rPr>
                <w:rFonts w:ascii="Times New Roman" w:hAnsi="Times New Roman" w:cs="Times New Roman"/>
                <w:sz w:val="24"/>
                <w:szCs w:val="24"/>
              </w:rPr>
            </w:pPr>
          </w:p>
        </w:tc>
        <w:tc>
          <w:tcPr>
            <w:tcW w:w="2639" w:type="dxa"/>
            <w:tcBorders>
              <w:bottom w:val="single" w:sz="4" w:space="0" w:color="auto"/>
            </w:tcBorders>
          </w:tcPr>
          <w:p w14:paraId="1A91A4CF" w14:textId="77777777" w:rsidR="004C65A1" w:rsidRPr="00E45A85" w:rsidRDefault="004C65A1" w:rsidP="00D64A23">
            <w:pPr>
              <w:rPr>
                <w:rFonts w:ascii="Times New Roman" w:hAnsi="Times New Roman" w:cs="Times New Roman"/>
                <w:sz w:val="24"/>
                <w:szCs w:val="24"/>
              </w:rPr>
            </w:pPr>
            <w:r w:rsidRPr="00E45A85">
              <w:rPr>
                <w:rFonts w:ascii="Times New Roman" w:hAnsi="Times New Roman" w:cs="Times New Roman"/>
                <w:sz w:val="24"/>
                <w:szCs w:val="24"/>
              </w:rPr>
              <w:t xml:space="preserve">MF, MPS, MK, </w:t>
            </w:r>
          </w:p>
        </w:tc>
        <w:tc>
          <w:tcPr>
            <w:tcW w:w="2551" w:type="dxa"/>
            <w:tcBorders>
              <w:bottom w:val="single" w:sz="4" w:space="0" w:color="auto"/>
            </w:tcBorders>
          </w:tcPr>
          <w:p w14:paraId="606C69D2"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MIZ,</w:t>
            </w:r>
          </w:p>
          <w:p w14:paraId="3A248836"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 xml:space="preserve">-nadležne inspekcije </w:t>
            </w:r>
          </w:p>
          <w:p w14:paraId="268A612D" w14:textId="77777777" w:rsidR="004C65A1" w:rsidRPr="00E45A85" w:rsidRDefault="004C65A1" w:rsidP="00D64A23">
            <w:pPr>
              <w:pStyle w:val="Odlomakpopisa"/>
              <w:ind w:left="0"/>
              <w:rPr>
                <w:rFonts w:ascii="Times New Roman" w:hAnsi="Times New Roman" w:cs="Times New Roman"/>
                <w:sz w:val="24"/>
                <w:szCs w:val="24"/>
              </w:rPr>
            </w:pPr>
          </w:p>
          <w:p w14:paraId="25BEC1DB"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MINGO,</w:t>
            </w:r>
          </w:p>
          <w:p w14:paraId="221FC57A"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-poslodavci</w:t>
            </w:r>
          </w:p>
          <w:p w14:paraId="37E7A7C5" w14:textId="77777777" w:rsidR="004C65A1" w:rsidRPr="00E45A85"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-mediji</w:t>
            </w:r>
          </w:p>
          <w:p w14:paraId="4D1C1139" w14:textId="77777777" w:rsidR="004C65A1" w:rsidRPr="00E45A85" w:rsidRDefault="004C65A1" w:rsidP="00D64A23">
            <w:pPr>
              <w:pStyle w:val="Odlomakpopisa"/>
              <w:ind w:left="0"/>
              <w:rPr>
                <w:rFonts w:ascii="Times New Roman" w:hAnsi="Times New Roman" w:cs="Times New Roman"/>
                <w:sz w:val="24"/>
                <w:szCs w:val="24"/>
              </w:rPr>
            </w:pPr>
          </w:p>
          <w:p w14:paraId="48CD9DAF" w14:textId="77777777" w:rsidR="004C65A1" w:rsidRPr="00BF06B9" w:rsidRDefault="004C65A1"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t>Agencija za elektroničke medije</w:t>
            </w:r>
          </w:p>
          <w:p w14:paraId="13272495" w14:textId="77777777" w:rsidR="004C65A1" w:rsidRPr="00BF06B9" w:rsidRDefault="004C65A1" w:rsidP="00D64A23">
            <w:pPr>
              <w:pStyle w:val="Odlomakpopisa"/>
              <w:ind w:left="0"/>
              <w:rPr>
                <w:rFonts w:ascii="Times New Roman" w:hAnsi="Times New Roman" w:cs="Times New Roman"/>
                <w:sz w:val="24"/>
                <w:szCs w:val="24"/>
              </w:rPr>
            </w:pPr>
          </w:p>
        </w:tc>
      </w:tr>
      <w:tr w:rsidR="00E45A85" w:rsidRPr="00E45A85" w14:paraId="5F62079E" w14:textId="77777777" w:rsidTr="00A27188">
        <w:tc>
          <w:tcPr>
            <w:tcW w:w="1872" w:type="dxa"/>
            <w:tcBorders>
              <w:top w:val="nil"/>
              <w:left w:val="single" w:sz="4" w:space="0" w:color="auto"/>
              <w:bottom w:val="nil"/>
              <w:right w:val="single" w:sz="4" w:space="0" w:color="auto"/>
            </w:tcBorders>
          </w:tcPr>
          <w:p w14:paraId="7895342E" w14:textId="77777777" w:rsidR="00D64A23" w:rsidRPr="00E45A85" w:rsidRDefault="00D64A23" w:rsidP="00D64A23">
            <w:pPr>
              <w:rPr>
                <w:rFonts w:ascii="Times New Roman" w:hAnsi="Times New Roman" w:cs="Times New Roman"/>
                <w:b/>
                <w:color w:val="FF0000"/>
                <w:sz w:val="24"/>
                <w:szCs w:val="24"/>
              </w:rPr>
            </w:pPr>
          </w:p>
        </w:tc>
        <w:tc>
          <w:tcPr>
            <w:tcW w:w="2340" w:type="dxa"/>
            <w:gridSpan w:val="2"/>
            <w:tcBorders>
              <w:left w:val="single" w:sz="4" w:space="0" w:color="auto"/>
              <w:bottom w:val="single" w:sz="4" w:space="0" w:color="auto"/>
            </w:tcBorders>
          </w:tcPr>
          <w:p w14:paraId="0EFFBFC6"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2.4.3</w:t>
            </w:r>
          </w:p>
          <w:p w14:paraId="046CDA89"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Smanjenje dostupnosti alkoholnih pića</w:t>
            </w:r>
          </w:p>
        </w:tc>
        <w:tc>
          <w:tcPr>
            <w:tcW w:w="1524" w:type="dxa"/>
            <w:gridSpan w:val="3"/>
            <w:tcBorders>
              <w:bottom w:val="single" w:sz="4" w:space="0" w:color="auto"/>
            </w:tcBorders>
          </w:tcPr>
          <w:p w14:paraId="5F0877CF"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 xml:space="preserve">Razmotriti mogućnosti  povećanja </w:t>
            </w:r>
            <w:r w:rsidR="00634978" w:rsidRPr="00F14841">
              <w:rPr>
                <w:rFonts w:ascii="Times New Roman" w:hAnsi="Times New Roman" w:cs="Times New Roman"/>
                <w:sz w:val="24"/>
                <w:szCs w:val="24"/>
              </w:rPr>
              <w:t xml:space="preserve">trošarina </w:t>
            </w:r>
            <w:r w:rsidR="00F14841" w:rsidRPr="00F14841">
              <w:rPr>
                <w:rFonts w:ascii="Times New Roman" w:hAnsi="Times New Roman" w:cs="Times New Roman"/>
                <w:sz w:val="24"/>
                <w:szCs w:val="24"/>
              </w:rPr>
              <w:t xml:space="preserve">i/ili drugih poreza </w:t>
            </w:r>
            <w:r w:rsidRPr="00F14841">
              <w:rPr>
                <w:rFonts w:ascii="Times New Roman" w:hAnsi="Times New Roman" w:cs="Times New Roman"/>
                <w:sz w:val="24"/>
                <w:szCs w:val="24"/>
              </w:rPr>
              <w:t>na alkoholna pića</w:t>
            </w:r>
            <w:r w:rsidR="00634978" w:rsidRPr="00F14841">
              <w:rPr>
                <w:rFonts w:ascii="Times New Roman" w:hAnsi="Times New Roman" w:cs="Times New Roman"/>
                <w:sz w:val="24"/>
                <w:szCs w:val="24"/>
              </w:rPr>
              <w:t xml:space="preserve"> u cilju smanjenja štetne uporabe alkohola</w:t>
            </w:r>
          </w:p>
          <w:p w14:paraId="62E92952" w14:textId="77777777" w:rsidR="00D64A23" w:rsidRPr="00F14841" w:rsidRDefault="00D64A23" w:rsidP="00D64A23">
            <w:pPr>
              <w:rPr>
                <w:rFonts w:ascii="Times New Roman" w:hAnsi="Times New Roman" w:cs="Times New Roman"/>
                <w:sz w:val="24"/>
                <w:szCs w:val="24"/>
              </w:rPr>
            </w:pPr>
          </w:p>
          <w:p w14:paraId="25E328ED" w14:textId="77777777" w:rsidR="00D64A23" w:rsidRPr="00F14841" w:rsidRDefault="00D64A23" w:rsidP="00D64A23">
            <w:pPr>
              <w:rPr>
                <w:rFonts w:ascii="Times New Roman" w:hAnsi="Times New Roman" w:cs="Times New Roman"/>
                <w:sz w:val="24"/>
                <w:szCs w:val="24"/>
              </w:rPr>
            </w:pPr>
          </w:p>
          <w:p w14:paraId="16A5C26C" w14:textId="77777777" w:rsidR="00D64A23" w:rsidRPr="00F14841" w:rsidRDefault="00D64A23" w:rsidP="00D64A23">
            <w:pPr>
              <w:pStyle w:val="Odlomakpopisa"/>
              <w:rPr>
                <w:rFonts w:ascii="Times New Roman" w:hAnsi="Times New Roman" w:cs="Times New Roman"/>
                <w:sz w:val="24"/>
                <w:szCs w:val="24"/>
              </w:rPr>
            </w:pPr>
          </w:p>
          <w:p w14:paraId="70207728" w14:textId="77777777" w:rsidR="00D64A23" w:rsidRPr="00F14841" w:rsidRDefault="00D64A23" w:rsidP="00D64A23">
            <w:pPr>
              <w:pStyle w:val="Odlomakpopisa"/>
              <w:ind w:left="0"/>
              <w:rPr>
                <w:rFonts w:ascii="Times New Roman" w:hAnsi="Times New Roman" w:cs="Times New Roman"/>
                <w:sz w:val="24"/>
                <w:szCs w:val="24"/>
              </w:rPr>
            </w:pPr>
          </w:p>
        </w:tc>
        <w:tc>
          <w:tcPr>
            <w:tcW w:w="1528" w:type="dxa"/>
            <w:gridSpan w:val="5"/>
            <w:tcBorders>
              <w:bottom w:val="single" w:sz="4" w:space="0" w:color="auto"/>
            </w:tcBorders>
          </w:tcPr>
          <w:p w14:paraId="28883624"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 xml:space="preserve">Izviješće o promjenama </w:t>
            </w:r>
            <w:r w:rsidR="00634978" w:rsidRPr="00F14841">
              <w:rPr>
                <w:rFonts w:ascii="Times New Roman" w:hAnsi="Times New Roman" w:cs="Times New Roman"/>
                <w:sz w:val="24"/>
                <w:szCs w:val="24"/>
              </w:rPr>
              <w:t xml:space="preserve">trošarina </w:t>
            </w:r>
            <w:r w:rsidR="00F14841" w:rsidRPr="00F14841">
              <w:rPr>
                <w:rFonts w:ascii="Times New Roman" w:hAnsi="Times New Roman" w:cs="Times New Roman"/>
                <w:sz w:val="24"/>
                <w:szCs w:val="24"/>
              </w:rPr>
              <w:t>i/ili drugih poreza</w:t>
            </w:r>
          </w:p>
          <w:p w14:paraId="0C91B941" w14:textId="77777777" w:rsidR="00D64A23" w:rsidRPr="00F14841" w:rsidRDefault="00D64A23" w:rsidP="00D64A23">
            <w:pPr>
              <w:rPr>
                <w:rFonts w:ascii="Times New Roman" w:hAnsi="Times New Roman" w:cs="Times New Roman"/>
                <w:sz w:val="24"/>
                <w:szCs w:val="24"/>
              </w:rPr>
            </w:pPr>
          </w:p>
          <w:p w14:paraId="4D7CB29A"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 xml:space="preserve">Ekonomska dostupnost kupnje alkohola (mjerljivo usporedbom relativnog indeksa cijene alkohola i indeksa stvarnog </w:t>
            </w:r>
            <w:r w:rsidRPr="00F14841">
              <w:rPr>
                <w:rFonts w:ascii="Times New Roman" w:hAnsi="Times New Roman" w:cs="Times New Roman"/>
                <w:sz w:val="24"/>
                <w:szCs w:val="24"/>
              </w:rPr>
              <w:lastRenderedPageBreak/>
              <w:t>raspoloživog prihoda domaćinstva)</w:t>
            </w:r>
          </w:p>
          <w:p w14:paraId="43DC9C6E" w14:textId="77777777" w:rsidR="00D64A23" w:rsidRPr="00F14841" w:rsidRDefault="00D64A23" w:rsidP="00D64A23">
            <w:pPr>
              <w:pStyle w:val="Odlomakpopisa"/>
              <w:rPr>
                <w:rFonts w:ascii="Times New Roman" w:hAnsi="Times New Roman" w:cs="Times New Roman"/>
                <w:sz w:val="24"/>
                <w:szCs w:val="24"/>
              </w:rPr>
            </w:pPr>
          </w:p>
          <w:p w14:paraId="016A03AD"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Potrošnja alkohola (zabilježena i nezabilježena) po stanovniku   (15+) ( u litrama čistog alkohola) manja od 12,2 l</w:t>
            </w:r>
          </w:p>
          <w:p w14:paraId="5B1BC3E9" w14:textId="77777777" w:rsidR="00D64A23" w:rsidRPr="00F14841" w:rsidRDefault="00D64A23" w:rsidP="00D64A23">
            <w:pPr>
              <w:rPr>
                <w:rFonts w:ascii="Times New Roman" w:hAnsi="Times New Roman" w:cs="Times New Roman"/>
                <w:sz w:val="24"/>
                <w:szCs w:val="24"/>
              </w:rPr>
            </w:pPr>
          </w:p>
          <w:p w14:paraId="5337A719"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Prevalencija teškog epizodnog opijanja  među ukupnom populacijom ne više  od 20,5 za muškarce i 2,0 za žene</w:t>
            </w:r>
          </w:p>
          <w:p w14:paraId="19124D24"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 xml:space="preserve"> (WHO Global Status Report 2014)</w:t>
            </w:r>
          </w:p>
          <w:p w14:paraId="6E26167F" w14:textId="77777777" w:rsidR="00D64A23" w:rsidRPr="00F14841" w:rsidRDefault="00D64A23" w:rsidP="00D64A23">
            <w:pPr>
              <w:rPr>
                <w:rFonts w:ascii="Times New Roman" w:hAnsi="Times New Roman" w:cs="Times New Roman"/>
                <w:sz w:val="24"/>
                <w:szCs w:val="24"/>
              </w:rPr>
            </w:pPr>
          </w:p>
          <w:p w14:paraId="4639FDB9"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 xml:space="preserve">Prevalencija teškog </w:t>
            </w:r>
            <w:r w:rsidRPr="00F14841">
              <w:rPr>
                <w:rFonts w:ascii="Times New Roman" w:hAnsi="Times New Roman" w:cs="Times New Roman"/>
                <w:sz w:val="24"/>
                <w:szCs w:val="24"/>
              </w:rPr>
              <w:lastRenderedPageBreak/>
              <w:t xml:space="preserve">epizodnog opijanja  </w:t>
            </w:r>
          </w:p>
          <w:p w14:paraId="39C77827"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(binge drinking) u skladu s ESPAD istraživanjem</w:t>
            </w:r>
          </w:p>
        </w:tc>
        <w:tc>
          <w:tcPr>
            <w:tcW w:w="1005" w:type="dxa"/>
            <w:gridSpan w:val="3"/>
            <w:tcBorders>
              <w:bottom w:val="single" w:sz="4" w:space="0" w:color="auto"/>
            </w:tcBorders>
          </w:tcPr>
          <w:p w14:paraId="345930C2" w14:textId="77777777" w:rsidR="00D64A23" w:rsidRPr="00F14841"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Borders>
              <w:bottom w:val="single" w:sz="4" w:space="0" w:color="auto"/>
            </w:tcBorders>
          </w:tcPr>
          <w:p w14:paraId="5CB04BFB" w14:textId="77777777" w:rsidR="00D64A23" w:rsidRPr="00F14841"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Borders>
              <w:bottom w:val="single" w:sz="4" w:space="0" w:color="auto"/>
            </w:tcBorders>
          </w:tcPr>
          <w:p w14:paraId="725FBD4A" w14:textId="77777777" w:rsidR="00D64A23" w:rsidRPr="00F14841"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Borders>
              <w:bottom w:val="single" w:sz="4" w:space="0" w:color="auto"/>
            </w:tcBorders>
          </w:tcPr>
          <w:p w14:paraId="5DEDA94E" w14:textId="77777777" w:rsidR="00D64A23" w:rsidRPr="00F14841" w:rsidRDefault="00D64A23" w:rsidP="00D64A23">
            <w:pPr>
              <w:rPr>
                <w:rFonts w:ascii="Times New Roman" w:hAnsi="Times New Roman" w:cs="Times New Roman"/>
                <w:sz w:val="24"/>
                <w:szCs w:val="24"/>
                <w:highlight w:val="green"/>
              </w:rPr>
            </w:pPr>
            <w:r w:rsidRPr="00F14841">
              <w:rPr>
                <w:rFonts w:ascii="Times New Roman" w:hAnsi="Times New Roman" w:cs="Times New Roman"/>
                <w:sz w:val="24"/>
                <w:szCs w:val="24"/>
              </w:rPr>
              <w:t>MIZ, MF, MINGO</w:t>
            </w:r>
          </w:p>
        </w:tc>
        <w:tc>
          <w:tcPr>
            <w:tcW w:w="2551" w:type="dxa"/>
            <w:tcBorders>
              <w:bottom w:val="single" w:sz="4" w:space="0" w:color="auto"/>
            </w:tcBorders>
          </w:tcPr>
          <w:p w14:paraId="0185050F" w14:textId="77777777" w:rsidR="00C14A72"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MPS, MIZ</w:t>
            </w:r>
          </w:p>
          <w:p w14:paraId="671FBD41" w14:textId="77777777" w:rsidR="00D64A23" w:rsidRPr="00F14841" w:rsidRDefault="00C14A72" w:rsidP="00D64A23">
            <w:pPr>
              <w:rPr>
                <w:rFonts w:ascii="Times New Roman" w:hAnsi="Times New Roman" w:cs="Times New Roman"/>
                <w:sz w:val="24"/>
                <w:szCs w:val="24"/>
              </w:rPr>
            </w:pPr>
            <w:r w:rsidRPr="00F14841">
              <w:rPr>
                <w:rFonts w:ascii="Times New Roman" w:hAnsi="Times New Roman" w:cs="Times New Roman"/>
                <w:sz w:val="24"/>
                <w:szCs w:val="24"/>
              </w:rPr>
              <w:t>-nadležne</w:t>
            </w:r>
            <w:r w:rsidR="00D64A23" w:rsidRPr="00F14841">
              <w:rPr>
                <w:rFonts w:ascii="Times New Roman" w:hAnsi="Times New Roman" w:cs="Times New Roman"/>
                <w:sz w:val="24"/>
                <w:szCs w:val="24"/>
              </w:rPr>
              <w:t xml:space="preserve"> inspekcije</w:t>
            </w:r>
          </w:p>
          <w:p w14:paraId="47AC5848" w14:textId="77777777" w:rsidR="00C14A72" w:rsidRPr="00F14841" w:rsidRDefault="00C14A72" w:rsidP="00D64A23">
            <w:pPr>
              <w:rPr>
                <w:rFonts w:ascii="Times New Roman" w:hAnsi="Times New Roman" w:cs="Times New Roman"/>
                <w:sz w:val="24"/>
                <w:szCs w:val="24"/>
              </w:rPr>
            </w:pPr>
            <w:r w:rsidRPr="00F14841">
              <w:rPr>
                <w:rFonts w:ascii="Times New Roman" w:hAnsi="Times New Roman" w:cs="Times New Roman"/>
                <w:sz w:val="24"/>
                <w:szCs w:val="24"/>
              </w:rPr>
              <w:t>-</w:t>
            </w:r>
            <w:r w:rsidR="00D64A23" w:rsidRPr="00F14841">
              <w:rPr>
                <w:rFonts w:ascii="Times New Roman" w:hAnsi="Times New Roman" w:cs="Times New Roman"/>
                <w:sz w:val="24"/>
                <w:szCs w:val="24"/>
              </w:rPr>
              <w:t>poslodavci</w:t>
            </w:r>
          </w:p>
          <w:p w14:paraId="39C39627" w14:textId="77777777" w:rsidR="00D64A23" w:rsidRPr="00F14841" w:rsidRDefault="00D64A23" w:rsidP="00D64A23">
            <w:pPr>
              <w:rPr>
                <w:rFonts w:ascii="Times New Roman" w:hAnsi="Times New Roman" w:cs="Times New Roman"/>
                <w:sz w:val="24"/>
                <w:szCs w:val="24"/>
              </w:rPr>
            </w:pPr>
            <w:r w:rsidRPr="00F14841">
              <w:rPr>
                <w:rFonts w:ascii="Times New Roman" w:hAnsi="Times New Roman" w:cs="Times New Roman"/>
                <w:sz w:val="24"/>
                <w:szCs w:val="24"/>
              </w:rPr>
              <w:t>DZS</w:t>
            </w:r>
          </w:p>
          <w:p w14:paraId="1F642166" w14:textId="77777777" w:rsidR="00D64A23" w:rsidRPr="00F14841" w:rsidRDefault="00D64A23" w:rsidP="00D64A23">
            <w:pPr>
              <w:pStyle w:val="Odlomakpopisa"/>
              <w:ind w:left="0"/>
              <w:rPr>
                <w:rFonts w:ascii="Times New Roman" w:hAnsi="Times New Roman" w:cs="Times New Roman"/>
                <w:sz w:val="24"/>
                <w:szCs w:val="24"/>
              </w:rPr>
            </w:pPr>
          </w:p>
        </w:tc>
      </w:tr>
      <w:tr w:rsidR="00D64A23" w:rsidRPr="00BF06B9" w14:paraId="10E03D87" w14:textId="77777777" w:rsidTr="00A27188">
        <w:tc>
          <w:tcPr>
            <w:tcW w:w="1872" w:type="dxa"/>
            <w:tcBorders>
              <w:top w:val="nil"/>
              <w:left w:val="single" w:sz="4" w:space="0" w:color="auto"/>
              <w:bottom w:val="nil"/>
              <w:right w:val="single" w:sz="4" w:space="0" w:color="auto"/>
            </w:tcBorders>
          </w:tcPr>
          <w:p w14:paraId="4ECB0FC4" w14:textId="77777777" w:rsidR="00D64A23" w:rsidRPr="00BF06B9" w:rsidRDefault="00D64A23" w:rsidP="00D64A23">
            <w:pPr>
              <w:rPr>
                <w:rFonts w:ascii="Times New Roman" w:hAnsi="Times New Roman" w:cs="Times New Roman"/>
                <w:sz w:val="24"/>
                <w:szCs w:val="24"/>
              </w:rPr>
            </w:pPr>
          </w:p>
        </w:tc>
        <w:tc>
          <w:tcPr>
            <w:tcW w:w="2340" w:type="dxa"/>
            <w:gridSpan w:val="2"/>
            <w:tcBorders>
              <w:left w:val="single" w:sz="4" w:space="0" w:color="auto"/>
              <w:bottom w:val="single" w:sz="4" w:space="0" w:color="auto"/>
            </w:tcBorders>
          </w:tcPr>
          <w:p w14:paraId="5F28A41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2.4.4</w:t>
            </w:r>
          </w:p>
          <w:p w14:paraId="352C416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Podrška zajednicama u usvajanju učinkovitih pristupa i intervencije za sprečavanje i smanjivanje štetne upotrebe alkohola (promocija zdravlja i primarna prevencija)</w:t>
            </w:r>
          </w:p>
        </w:tc>
        <w:tc>
          <w:tcPr>
            <w:tcW w:w="1524" w:type="dxa"/>
            <w:gridSpan w:val="3"/>
            <w:tcBorders>
              <w:bottom w:val="single" w:sz="4" w:space="0" w:color="auto"/>
            </w:tcBorders>
          </w:tcPr>
          <w:p w14:paraId="7DD4E81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Osigurati kontinuitet i povećati udio škola, općina i radnih mjesta koja primjenjuju politike i programe o smanjenju štete uzrokovane alkoholom</w:t>
            </w:r>
          </w:p>
          <w:p w14:paraId="6BD8FA52" w14:textId="77777777" w:rsidR="00D64A23" w:rsidRPr="00BF06B9" w:rsidRDefault="00D64A23" w:rsidP="00D64A23">
            <w:pPr>
              <w:rPr>
                <w:rFonts w:ascii="Times New Roman" w:hAnsi="Times New Roman" w:cs="Times New Roman"/>
                <w:sz w:val="24"/>
                <w:szCs w:val="24"/>
              </w:rPr>
            </w:pPr>
          </w:p>
          <w:p w14:paraId="7E0803B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Povećati akcije koje podržavaju  okruženja koja promoviraju zdravlje</w:t>
            </w:r>
          </w:p>
        </w:tc>
        <w:tc>
          <w:tcPr>
            <w:tcW w:w="1528" w:type="dxa"/>
            <w:gridSpan w:val="5"/>
            <w:tcBorders>
              <w:bottom w:val="single" w:sz="4" w:space="0" w:color="auto"/>
            </w:tcBorders>
          </w:tcPr>
          <w:p w14:paraId="14835AE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Postotak škola koje primjenjuju politike i programe o smanjenju štete uzrokovane alkoholom</w:t>
            </w:r>
          </w:p>
          <w:p w14:paraId="0E43E8AD" w14:textId="77777777" w:rsidR="00D64A23" w:rsidRPr="00BF06B9" w:rsidRDefault="00D64A23" w:rsidP="00D64A23">
            <w:pPr>
              <w:pStyle w:val="Odlomakpopisa"/>
              <w:ind w:left="0"/>
              <w:rPr>
                <w:rFonts w:ascii="Times New Roman" w:hAnsi="Times New Roman" w:cs="Times New Roman"/>
                <w:sz w:val="24"/>
                <w:szCs w:val="24"/>
              </w:rPr>
            </w:pPr>
          </w:p>
          <w:p w14:paraId="5E41FFA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Postotak općina koje primjenjuju politike i programe o smanjenju štete uzrokovane alkoholom</w:t>
            </w:r>
          </w:p>
          <w:p w14:paraId="24F8819B" w14:textId="77777777" w:rsidR="00D64A23" w:rsidRPr="00BF06B9" w:rsidRDefault="00D64A23" w:rsidP="00D64A23">
            <w:pPr>
              <w:pStyle w:val="Odlomakpopisa"/>
              <w:ind w:left="0"/>
              <w:rPr>
                <w:rFonts w:ascii="Times New Roman" w:hAnsi="Times New Roman" w:cs="Times New Roman"/>
                <w:sz w:val="24"/>
                <w:szCs w:val="24"/>
              </w:rPr>
            </w:pPr>
          </w:p>
          <w:p w14:paraId="6C90E10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Postotak radnih mjesta koja primjenjuju politike i programe o smanjenju štete </w:t>
            </w:r>
            <w:r w:rsidRPr="00BF06B9">
              <w:rPr>
                <w:rFonts w:ascii="Times New Roman" w:hAnsi="Times New Roman" w:cs="Times New Roman"/>
                <w:sz w:val="24"/>
                <w:szCs w:val="24"/>
              </w:rPr>
              <w:lastRenderedPageBreak/>
              <w:t>uzrokovane alkoholom</w:t>
            </w:r>
          </w:p>
        </w:tc>
        <w:tc>
          <w:tcPr>
            <w:tcW w:w="1005" w:type="dxa"/>
            <w:gridSpan w:val="3"/>
            <w:tcBorders>
              <w:bottom w:val="single" w:sz="4" w:space="0" w:color="auto"/>
            </w:tcBorders>
          </w:tcPr>
          <w:p w14:paraId="0D160C4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Borders>
              <w:bottom w:val="single" w:sz="4" w:space="0" w:color="auto"/>
            </w:tcBorders>
          </w:tcPr>
          <w:p w14:paraId="21E2034B"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Borders>
              <w:bottom w:val="single" w:sz="4" w:space="0" w:color="auto"/>
            </w:tcBorders>
          </w:tcPr>
          <w:p w14:paraId="76A5259D"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Borders>
              <w:bottom w:val="single" w:sz="4" w:space="0" w:color="auto"/>
            </w:tcBorders>
          </w:tcPr>
          <w:p w14:paraId="38A10247" w14:textId="77777777" w:rsidR="00421BEB" w:rsidRDefault="00D64A23" w:rsidP="00421BEB">
            <w:pPr>
              <w:rPr>
                <w:rFonts w:ascii="Times New Roman" w:hAnsi="Times New Roman" w:cs="Times New Roman"/>
                <w:sz w:val="24"/>
                <w:szCs w:val="24"/>
              </w:rPr>
            </w:pPr>
            <w:r w:rsidRPr="00BF06B9">
              <w:rPr>
                <w:rFonts w:ascii="Times New Roman" w:hAnsi="Times New Roman" w:cs="Times New Roman"/>
                <w:sz w:val="24"/>
                <w:szCs w:val="24"/>
              </w:rPr>
              <w:t>MZO, MIZ</w:t>
            </w:r>
          </w:p>
          <w:p w14:paraId="13E13C95" w14:textId="77777777" w:rsidR="00421BEB" w:rsidRDefault="00421BEB" w:rsidP="00421BEB">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 xml:space="preserve">poslodavci, </w:t>
            </w:r>
            <w:r>
              <w:rPr>
                <w:rFonts w:ascii="Times New Roman" w:hAnsi="Times New Roman" w:cs="Times New Roman"/>
                <w:sz w:val="24"/>
                <w:szCs w:val="24"/>
              </w:rPr>
              <w:t>-jedinice lokalne područne (regionalne) samouprave</w:t>
            </w:r>
          </w:p>
          <w:p w14:paraId="42DDCAF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MDOMSP, HZJZ, AZOO, </w:t>
            </w:r>
          </w:p>
          <w:p w14:paraId="51C121D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MUP</w:t>
            </w:r>
          </w:p>
        </w:tc>
        <w:tc>
          <w:tcPr>
            <w:tcW w:w="2551" w:type="dxa"/>
            <w:tcBorders>
              <w:bottom w:val="single" w:sz="4" w:space="0" w:color="auto"/>
            </w:tcBorders>
          </w:tcPr>
          <w:p w14:paraId="793C8F25" w14:textId="77777777" w:rsidR="00421BEB" w:rsidRDefault="00D64A23" w:rsidP="00076FC2">
            <w:pPr>
              <w:rPr>
                <w:rFonts w:ascii="Times New Roman" w:hAnsi="Times New Roman" w:cs="Times New Roman"/>
                <w:sz w:val="24"/>
                <w:szCs w:val="24"/>
              </w:rPr>
            </w:pPr>
            <w:r w:rsidRPr="00BF06B9">
              <w:rPr>
                <w:rFonts w:ascii="Times New Roman" w:hAnsi="Times New Roman" w:cs="Times New Roman"/>
                <w:sz w:val="24"/>
                <w:szCs w:val="24"/>
              </w:rPr>
              <w:t>ZZJZ</w:t>
            </w:r>
          </w:p>
          <w:p w14:paraId="234C6E50" w14:textId="77777777" w:rsidR="00421BEB" w:rsidRDefault="00421BEB" w:rsidP="00076FC2">
            <w:pPr>
              <w:rPr>
                <w:rFonts w:ascii="Times New Roman" w:hAnsi="Times New Roman" w:cs="Times New Roman"/>
                <w:sz w:val="24"/>
                <w:szCs w:val="24"/>
              </w:rPr>
            </w:pPr>
            <w:r>
              <w:rPr>
                <w:rFonts w:ascii="Times New Roman" w:hAnsi="Times New Roman" w:cs="Times New Roman"/>
                <w:sz w:val="24"/>
                <w:szCs w:val="24"/>
              </w:rPr>
              <w:t xml:space="preserve">- </w:t>
            </w:r>
            <w:r w:rsidR="00D64A23" w:rsidRPr="00BF06B9">
              <w:rPr>
                <w:rFonts w:ascii="Times New Roman" w:hAnsi="Times New Roman" w:cs="Times New Roman"/>
                <w:sz w:val="24"/>
                <w:szCs w:val="24"/>
              </w:rPr>
              <w:t xml:space="preserve">obrazovne institucije, HUP, MINT </w:t>
            </w:r>
          </w:p>
          <w:p w14:paraId="4630ADE2" w14:textId="77777777" w:rsidR="00421BEB" w:rsidRDefault="00421BEB" w:rsidP="00076FC2">
            <w:pPr>
              <w:rPr>
                <w:rFonts w:ascii="Times New Roman" w:hAnsi="Times New Roman" w:cs="Times New Roman"/>
                <w:sz w:val="24"/>
                <w:szCs w:val="24"/>
              </w:rPr>
            </w:pPr>
            <w:r>
              <w:rPr>
                <w:rFonts w:ascii="Times New Roman" w:hAnsi="Times New Roman" w:cs="Times New Roman"/>
                <w:sz w:val="24"/>
                <w:szCs w:val="24"/>
              </w:rPr>
              <w:t xml:space="preserve">-nadležne </w:t>
            </w:r>
            <w:r w:rsidR="00D64A23" w:rsidRPr="00BF06B9">
              <w:rPr>
                <w:rFonts w:ascii="Times New Roman" w:hAnsi="Times New Roman" w:cs="Times New Roman"/>
                <w:sz w:val="24"/>
                <w:szCs w:val="24"/>
              </w:rPr>
              <w:t>inspekcije</w:t>
            </w:r>
          </w:p>
          <w:p w14:paraId="548B8121" w14:textId="77777777" w:rsidR="00421BEB" w:rsidRDefault="00421BEB" w:rsidP="00076FC2">
            <w:pPr>
              <w:rPr>
                <w:rFonts w:ascii="Times New Roman" w:hAnsi="Times New Roman" w:cs="Times New Roman"/>
                <w:sz w:val="24"/>
                <w:szCs w:val="24"/>
              </w:rPr>
            </w:pPr>
            <w:r>
              <w:rPr>
                <w:rFonts w:ascii="Times New Roman" w:hAnsi="Times New Roman" w:cs="Times New Roman"/>
                <w:sz w:val="24"/>
                <w:szCs w:val="24"/>
              </w:rPr>
              <w:t>-</w:t>
            </w:r>
            <w:r w:rsidR="00E32426">
              <w:rPr>
                <w:rFonts w:ascii="Times New Roman" w:hAnsi="Times New Roman" w:cs="Times New Roman"/>
                <w:sz w:val="24"/>
                <w:szCs w:val="24"/>
              </w:rPr>
              <w:t>organizacije civilnog društva</w:t>
            </w:r>
          </w:p>
          <w:p w14:paraId="06E5BA84" w14:textId="77777777" w:rsidR="00D64A23" w:rsidRPr="00BF06B9" w:rsidRDefault="00421BEB" w:rsidP="00076FC2">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mediji</w:t>
            </w:r>
          </w:p>
          <w:p w14:paraId="3631002B" w14:textId="77777777" w:rsidR="00D64A23" w:rsidRPr="00BF06B9" w:rsidRDefault="00D64A23" w:rsidP="00D64A23">
            <w:pPr>
              <w:pStyle w:val="Odlomakpopisa"/>
              <w:ind w:left="0"/>
              <w:rPr>
                <w:rFonts w:ascii="Times New Roman" w:hAnsi="Times New Roman" w:cs="Times New Roman"/>
                <w:sz w:val="24"/>
                <w:szCs w:val="24"/>
              </w:rPr>
            </w:pPr>
          </w:p>
        </w:tc>
      </w:tr>
      <w:tr w:rsidR="00D64A23" w:rsidRPr="00BF06B9" w14:paraId="3CE56A29" w14:textId="77777777" w:rsidTr="00A27188">
        <w:tc>
          <w:tcPr>
            <w:tcW w:w="1872" w:type="dxa"/>
            <w:tcBorders>
              <w:top w:val="nil"/>
              <w:bottom w:val="nil"/>
            </w:tcBorders>
          </w:tcPr>
          <w:p w14:paraId="05A51799" w14:textId="77777777" w:rsidR="00D64A23" w:rsidRPr="00BF06B9" w:rsidRDefault="00D64A23" w:rsidP="00D64A23">
            <w:pPr>
              <w:rPr>
                <w:rFonts w:ascii="Times New Roman" w:hAnsi="Times New Roman" w:cs="Times New Roman"/>
                <w:sz w:val="24"/>
                <w:szCs w:val="24"/>
              </w:rPr>
            </w:pPr>
          </w:p>
        </w:tc>
        <w:tc>
          <w:tcPr>
            <w:tcW w:w="2340" w:type="dxa"/>
            <w:gridSpan w:val="2"/>
            <w:tcBorders>
              <w:bottom w:val="single" w:sz="4" w:space="0" w:color="auto"/>
            </w:tcBorders>
          </w:tcPr>
          <w:p w14:paraId="2986FAD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2.4.5</w:t>
            </w:r>
          </w:p>
          <w:p w14:paraId="3A529F3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Jačanje svijesti o teretu koji se može pripisati alkoholu; vodstvo i politička obveza  štetne upotrebe alkohola</w:t>
            </w:r>
          </w:p>
        </w:tc>
        <w:tc>
          <w:tcPr>
            <w:tcW w:w="1524" w:type="dxa"/>
            <w:gridSpan w:val="3"/>
            <w:tcBorders>
              <w:bottom w:val="single" w:sz="4" w:space="0" w:color="auto"/>
            </w:tcBorders>
          </w:tcPr>
          <w:p w14:paraId="0EB1E96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Osigurati višesektorsku suradnju na području  smanjivanje štetne upotrebe alkohola</w:t>
            </w:r>
          </w:p>
          <w:p w14:paraId="5A53DCA6" w14:textId="77777777" w:rsidR="00D64A23" w:rsidRPr="00BF06B9" w:rsidRDefault="00D64A23" w:rsidP="00D64A23">
            <w:pPr>
              <w:rPr>
                <w:rFonts w:ascii="Times New Roman" w:hAnsi="Times New Roman" w:cs="Times New Roman"/>
                <w:sz w:val="24"/>
                <w:szCs w:val="24"/>
              </w:rPr>
            </w:pPr>
          </w:p>
          <w:p w14:paraId="5E44AA0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Izraditi i donijeti dokument u kojem se utvrđuju  aktivnosti na području štetne upotrebe alkohola</w:t>
            </w:r>
          </w:p>
          <w:p w14:paraId="0B3C2464" w14:textId="77777777" w:rsidR="00D64A23" w:rsidRPr="00BF06B9" w:rsidRDefault="00D64A23" w:rsidP="00D64A23">
            <w:pPr>
              <w:rPr>
                <w:rFonts w:ascii="Times New Roman" w:hAnsi="Times New Roman" w:cs="Times New Roman"/>
                <w:sz w:val="24"/>
                <w:szCs w:val="24"/>
              </w:rPr>
            </w:pPr>
          </w:p>
          <w:p w14:paraId="1D4CD33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Provoditi javnozdravstvene kampanje o alkoholu</w:t>
            </w:r>
          </w:p>
          <w:p w14:paraId="2750ACDE" w14:textId="77777777" w:rsidR="00D64A23" w:rsidRPr="00BF06B9" w:rsidRDefault="00D64A23" w:rsidP="00D64A23">
            <w:pPr>
              <w:rPr>
                <w:rFonts w:ascii="Times New Roman" w:hAnsi="Times New Roman" w:cs="Times New Roman"/>
                <w:sz w:val="24"/>
                <w:szCs w:val="24"/>
              </w:rPr>
            </w:pPr>
          </w:p>
          <w:p w14:paraId="5D049517" w14:textId="77777777" w:rsidR="00D64A23" w:rsidRPr="00BF06B9" w:rsidRDefault="00D64A23" w:rsidP="00D64A23">
            <w:pPr>
              <w:rPr>
                <w:rFonts w:ascii="Times New Roman" w:hAnsi="Times New Roman" w:cs="Times New Roman"/>
                <w:sz w:val="24"/>
                <w:szCs w:val="24"/>
              </w:rPr>
            </w:pPr>
          </w:p>
        </w:tc>
        <w:tc>
          <w:tcPr>
            <w:tcW w:w="1528" w:type="dxa"/>
            <w:gridSpan w:val="5"/>
            <w:tcBorders>
              <w:bottom w:val="single" w:sz="4" w:space="0" w:color="auto"/>
            </w:tcBorders>
          </w:tcPr>
          <w:p w14:paraId="13D88865"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Usvajanje  dokumenta s definiranim aktivnostima na području prevencije štetne upotrebe alkohola  </w:t>
            </w:r>
          </w:p>
          <w:p w14:paraId="74F559E3" w14:textId="77777777" w:rsidR="00D64A23" w:rsidRPr="00BF06B9" w:rsidRDefault="00D64A23" w:rsidP="00D64A23">
            <w:pPr>
              <w:rPr>
                <w:rFonts w:ascii="Times New Roman" w:hAnsi="Times New Roman" w:cs="Times New Roman"/>
                <w:sz w:val="24"/>
                <w:szCs w:val="24"/>
              </w:rPr>
            </w:pPr>
          </w:p>
          <w:p w14:paraId="03865972" w14:textId="77777777" w:rsidR="00D64A23" w:rsidRPr="00BF06B9" w:rsidRDefault="00D64A23" w:rsidP="00D64A23">
            <w:pPr>
              <w:rPr>
                <w:rFonts w:ascii="Times New Roman" w:hAnsi="Times New Roman" w:cs="Times New Roman"/>
                <w:sz w:val="24"/>
                <w:szCs w:val="24"/>
              </w:rPr>
            </w:pPr>
          </w:p>
          <w:p w14:paraId="5422272E" w14:textId="77777777" w:rsidR="00D64A23" w:rsidRPr="00BF06B9" w:rsidRDefault="00D64A23" w:rsidP="00D64A23">
            <w:pPr>
              <w:rPr>
                <w:rFonts w:ascii="Times New Roman" w:hAnsi="Times New Roman" w:cs="Times New Roman"/>
                <w:sz w:val="24"/>
                <w:szCs w:val="24"/>
              </w:rPr>
            </w:pPr>
          </w:p>
          <w:p w14:paraId="3D45F577" w14:textId="77777777" w:rsidR="00D64A23" w:rsidRPr="00BF06B9" w:rsidRDefault="00D64A23" w:rsidP="00D64A23">
            <w:pPr>
              <w:pStyle w:val="Odlomakpopisa"/>
              <w:ind w:left="0"/>
              <w:rPr>
                <w:rFonts w:ascii="Times New Roman" w:hAnsi="Times New Roman" w:cs="Times New Roman"/>
                <w:sz w:val="24"/>
                <w:szCs w:val="24"/>
              </w:rPr>
            </w:pPr>
            <w:r w:rsidRPr="00BF06B9">
              <w:rPr>
                <w:rFonts w:ascii="Times New Roman" w:hAnsi="Times New Roman" w:cs="Times New Roman"/>
                <w:sz w:val="24"/>
                <w:szCs w:val="24"/>
              </w:rPr>
              <w:t>Broj javnozdravstvenih kampanja o alkoholu</w:t>
            </w:r>
          </w:p>
        </w:tc>
        <w:tc>
          <w:tcPr>
            <w:tcW w:w="1005" w:type="dxa"/>
            <w:gridSpan w:val="3"/>
            <w:tcBorders>
              <w:bottom w:val="single" w:sz="4" w:space="0" w:color="auto"/>
            </w:tcBorders>
          </w:tcPr>
          <w:p w14:paraId="3FE6A35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Borders>
              <w:bottom w:val="single" w:sz="4" w:space="0" w:color="auto"/>
            </w:tcBorders>
          </w:tcPr>
          <w:p w14:paraId="0E14CA33"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Borders>
              <w:bottom w:val="single" w:sz="4" w:space="0" w:color="auto"/>
            </w:tcBorders>
          </w:tcPr>
          <w:p w14:paraId="4E9DC39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Borders>
              <w:bottom w:val="single" w:sz="4" w:space="0" w:color="auto"/>
            </w:tcBorders>
          </w:tcPr>
          <w:p w14:paraId="1565797C" w14:textId="77777777" w:rsidR="00421BEB" w:rsidRDefault="00D64A23" w:rsidP="00D64A23">
            <w:pPr>
              <w:rPr>
                <w:rFonts w:ascii="Times New Roman" w:hAnsi="Times New Roman" w:cs="Times New Roman"/>
                <w:sz w:val="24"/>
                <w:szCs w:val="24"/>
              </w:rPr>
            </w:pPr>
            <w:r w:rsidRPr="00EF58A8">
              <w:rPr>
                <w:rFonts w:ascii="Times New Roman" w:hAnsi="Times New Roman" w:cs="Times New Roman"/>
                <w:sz w:val="24"/>
                <w:szCs w:val="24"/>
              </w:rPr>
              <w:t>MIZ, MF, MINGO, MPS, MUP, MINT</w:t>
            </w:r>
          </w:p>
          <w:p w14:paraId="70F246A9" w14:textId="77777777" w:rsidR="00D64A23" w:rsidRPr="00BF06B9" w:rsidRDefault="00421BEB" w:rsidP="00D64A23">
            <w:pPr>
              <w:rPr>
                <w:rFonts w:ascii="Times New Roman" w:hAnsi="Times New Roman" w:cs="Times New Roman"/>
                <w:sz w:val="24"/>
                <w:szCs w:val="24"/>
              </w:rPr>
            </w:pPr>
            <w:r>
              <w:rPr>
                <w:rFonts w:ascii="Times New Roman" w:hAnsi="Times New Roman" w:cs="Times New Roman"/>
                <w:sz w:val="24"/>
                <w:szCs w:val="24"/>
              </w:rPr>
              <w:t xml:space="preserve">-nadležne </w:t>
            </w:r>
            <w:r w:rsidR="00D64A23" w:rsidRPr="00BF06B9">
              <w:rPr>
                <w:rFonts w:ascii="Times New Roman" w:hAnsi="Times New Roman" w:cs="Times New Roman"/>
                <w:sz w:val="24"/>
                <w:szCs w:val="24"/>
              </w:rPr>
              <w:t>inspekcije MPS, MZO, MDOMSP, HZJZ</w:t>
            </w:r>
          </w:p>
          <w:p w14:paraId="198DBF94" w14:textId="77777777" w:rsidR="00D64A23" w:rsidRPr="00BF06B9" w:rsidRDefault="00D64A23" w:rsidP="00D64A23">
            <w:pPr>
              <w:rPr>
                <w:rFonts w:ascii="Times New Roman" w:hAnsi="Times New Roman" w:cs="Times New Roman"/>
                <w:sz w:val="24"/>
                <w:szCs w:val="24"/>
              </w:rPr>
            </w:pPr>
          </w:p>
          <w:p w14:paraId="6DFB3FBE" w14:textId="77777777" w:rsidR="00D64A23" w:rsidRPr="00BF06B9" w:rsidRDefault="00D64A23" w:rsidP="00D64A23">
            <w:pPr>
              <w:pStyle w:val="Odlomakpopisa"/>
              <w:rPr>
                <w:rFonts w:ascii="Times New Roman" w:hAnsi="Times New Roman" w:cs="Times New Roman"/>
                <w:sz w:val="24"/>
                <w:szCs w:val="24"/>
              </w:rPr>
            </w:pPr>
          </w:p>
          <w:p w14:paraId="5AC957F4" w14:textId="77777777" w:rsidR="00D64A23" w:rsidRPr="00BF06B9" w:rsidRDefault="00D64A23" w:rsidP="00D64A23">
            <w:pPr>
              <w:pStyle w:val="Odlomakpopisa"/>
              <w:ind w:left="0"/>
              <w:rPr>
                <w:rFonts w:ascii="Times New Roman" w:hAnsi="Times New Roman" w:cs="Times New Roman"/>
                <w:sz w:val="24"/>
                <w:szCs w:val="24"/>
              </w:rPr>
            </w:pPr>
          </w:p>
        </w:tc>
        <w:tc>
          <w:tcPr>
            <w:tcW w:w="2551" w:type="dxa"/>
            <w:tcBorders>
              <w:bottom w:val="single" w:sz="4" w:space="0" w:color="auto"/>
            </w:tcBorders>
          </w:tcPr>
          <w:p w14:paraId="79401643" w14:textId="77777777" w:rsidR="00FC094B" w:rsidRDefault="00421BEB" w:rsidP="00FC094B">
            <w:pPr>
              <w:rPr>
                <w:rFonts w:ascii="Times New Roman" w:hAnsi="Times New Roman" w:cs="Times New Roman"/>
                <w:sz w:val="24"/>
                <w:szCs w:val="24"/>
              </w:rPr>
            </w:pPr>
            <w:r>
              <w:rPr>
                <w:rFonts w:ascii="Times New Roman" w:hAnsi="Times New Roman" w:cs="Times New Roman"/>
                <w:sz w:val="24"/>
                <w:szCs w:val="24"/>
              </w:rPr>
              <w:t>-j</w:t>
            </w:r>
            <w:r w:rsidR="00FC094B">
              <w:rPr>
                <w:rFonts w:ascii="Times New Roman" w:hAnsi="Times New Roman" w:cs="Times New Roman"/>
                <w:sz w:val="24"/>
                <w:szCs w:val="24"/>
              </w:rPr>
              <w:t>edinice lokalne područne (regionalne) samouprave</w:t>
            </w:r>
          </w:p>
          <w:p w14:paraId="2AA2F46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ZZJZ</w:t>
            </w:r>
          </w:p>
          <w:p w14:paraId="4886511B" w14:textId="77777777" w:rsidR="00D64A23" w:rsidRPr="00BF06B9" w:rsidRDefault="00421BEB" w:rsidP="00D64A23">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trgovina i industrija,</w:t>
            </w:r>
          </w:p>
          <w:p w14:paraId="63E25C29" w14:textId="77777777" w:rsidR="00D64A23" w:rsidRPr="00BF06B9" w:rsidRDefault="00421BEB" w:rsidP="00D64A23">
            <w:pPr>
              <w:rPr>
                <w:rFonts w:ascii="Times New Roman" w:hAnsi="Times New Roman" w:cs="Times New Roman"/>
                <w:sz w:val="24"/>
                <w:szCs w:val="24"/>
              </w:rPr>
            </w:pPr>
            <w:r>
              <w:rPr>
                <w:rFonts w:ascii="Times New Roman" w:hAnsi="Times New Roman" w:cs="Times New Roman"/>
                <w:sz w:val="24"/>
                <w:szCs w:val="24"/>
              </w:rPr>
              <w:t>-</w:t>
            </w:r>
            <w:r w:rsidR="00FC094B">
              <w:rPr>
                <w:rFonts w:ascii="Times New Roman" w:hAnsi="Times New Roman" w:cs="Times New Roman"/>
                <w:sz w:val="24"/>
                <w:szCs w:val="24"/>
              </w:rPr>
              <w:t>organizacije civilnog društv</w:t>
            </w:r>
            <w:r>
              <w:rPr>
                <w:rFonts w:ascii="Times New Roman" w:hAnsi="Times New Roman" w:cs="Times New Roman"/>
                <w:sz w:val="24"/>
                <w:szCs w:val="24"/>
              </w:rPr>
              <w:t>a</w:t>
            </w:r>
          </w:p>
          <w:p w14:paraId="7DF68B8C" w14:textId="77777777" w:rsidR="00D64A23" w:rsidRPr="00BF06B9" w:rsidRDefault="00FC094B" w:rsidP="00D64A23">
            <w:pPr>
              <w:rPr>
                <w:rFonts w:ascii="Times New Roman" w:hAnsi="Times New Roman" w:cs="Times New Roman"/>
                <w:sz w:val="24"/>
                <w:szCs w:val="24"/>
              </w:rPr>
            </w:pPr>
            <w:r>
              <w:rPr>
                <w:rFonts w:ascii="Times New Roman" w:hAnsi="Times New Roman" w:cs="Times New Roman"/>
                <w:sz w:val="24"/>
                <w:szCs w:val="24"/>
              </w:rPr>
              <w:t>Š</w:t>
            </w:r>
            <w:r w:rsidR="00D64A23" w:rsidRPr="00BF06B9">
              <w:rPr>
                <w:rFonts w:ascii="Times New Roman" w:hAnsi="Times New Roman" w:cs="Times New Roman"/>
                <w:sz w:val="24"/>
                <w:szCs w:val="24"/>
              </w:rPr>
              <w:t xml:space="preserve">kola narodnog zdravlja </w:t>
            </w:r>
          </w:p>
          <w:p w14:paraId="76548752" w14:textId="77777777" w:rsidR="00D64A23" w:rsidRPr="00BF06B9" w:rsidRDefault="00FC094B" w:rsidP="00D64A23">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„Dr. </w:t>
            </w:r>
            <w:r w:rsidR="00D64A23" w:rsidRPr="00BF06B9">
              <w:rPr>
                <w:rFonts w:ascii="Times New Roman" w:hAnsi="Times New Roman" w:cs="Times New Roman"/>
                <w:sz w:val="24"/>
                <w:szCs w:val="24"/>
              </w:rPr>
              <w:t>Andrija Štampar</w:t>
            </w:r>
            <w:r>
              <w:rPr>
                <w:rFonts w:ascii="Times New Roman" w:hAnsi="Times New Roman" w:cs="Times New Roman"/>
                <w:sz w:val="24"/>
                <w:szCs w:val="24"/>
              </w:rPr>
              <w:t>“</w:t>
            </w:r>
            <w:r w:rsidR="00D64A23" w:rsidRPr="00BF06B9">
              <w:rPr>
                <w:rFonts w:ascii="Times New Roman" w:hAnsi="Times New Roman" w:cs="Times New Roman"/>
                <w:sz w:val="24"/>
                <w:szCs w:val="24"/>
              </w:rPr>
              <w:t>,</w:t>
            </w:r>
          </w:p>
          <w:p w14:paraId="23D85299" w14:textId="77777777" w:rsidR="00D64A23" w:rsidRPr="00BF06B9" w:rsidRDefault="00421BEB" w:rsidP="00D64A23">
            <w:pPr>
              <w:pStyle w:val="Odlomakpopisa"/>
              <w:ind w:left="0"/>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mediji</w:t>
            </w:r>
          </w:p>
        </w:tc>
      </w:tr>
      <w:tr w:rsidR="00E45A85" w:rsidRPr="00E45A85" w14:paraId="4941AE1A" w14:textId="77777777" w:rsidTr="00A27188">
        <w:tc>
          <w:tcPr>
            <w:tcW w:w="1872" w:type="dxa"/>
            <w:tcBorders>
              <w:top w:val="nil"/>
              <w:left w:val="single" w:sz="4" w:space="0" w:color="auto"/>
              <w:bottom w:val="single" w:sz="4" w:space="0" w:color="auto"/>
              <w:right w:val="single" w:sz="4" w:space="0" w:color="auto"/>
            </w:tcBorders>
          </w:tcPr>
          <w:p w14:paraId="482671AC" w14:textId="77777777" w:rsidR="00D64A23" w:rsidRPr="00E45A85" w:rsidRDefault="00D64A23" w:rsidP="00D64A23">
            <w:pPr>
              <w:rPr>
                <w:rFonts w:ascii="Times New Roman" w:hAnsi="Times New Roman" w:cs="Times New Roman"/>
                <w:sz w:val="24"/>
                <w:szCs w:val="24"/>
              </w:rPr>
            </w:pPr>
          </w:p>
        </w:tc>
        <w:tc>
          <w:tcPr>
            <w:tcW w:w="2340" w:type="dxa"/>
            <w:gridSpan w:val="2"/>
            <w:tcBorders>
              <w:left w:val="single" w:sz="4" w:space="0" w:color="auto"/>
              <w:bottom w:val="single" w:sz="4" w:space="0" w:color="auto"/>
            </w:tcBorders>
          </w:tcPr>
          <w:p w14:paraId="05E3B7F8"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2.4.6</w:t>
            </w:r>
          </w:p>
          <w:p w14:paraId="0C154877"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 xml:space="preserve">Osiguranje  prevencije i intervencija za liječenje onih koji su ugroženi ili pogođeni  </w:t>
            </w:r>
            <w:r w:rsidRPr="00E45A85">
              <w:rPr>
                <w:rFonts w:ascii="Times New Roman" w:hAnsi="Times New Roman" w:cs="Times New Roman"/>
                <w:sz w:val="24"/>
                <w:szCs w:val="24"/>
              </w:rPr>
              <w:lastRenderedPageBreak/>
              <w:t>poremećajem upotrebe alkohola i  sličnim stanjima</w:t>
            </w:r>
          </w:p>
        </w:tc>
        <w:tc>
          <w:tcPr>
            <w:tcW w:w="1524" w:type="dxa"/>
            <w:gridSpan w:val="3"/>
            <w:tcBorders>
              <w:bottom w:val="single" w:sz="4" w:space="0" w:color="auto"/>
            </w:tcBorders>
          </w:tcPr>
          <w:p w14:paraId="2789A685"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lastRenderedPageBreak/>
              <w:t xml:space="preserve">Povećati kapacitet zdravstvene zaštite i drugih usluga kako </w:t>
            </w:r>
            <w:r w:rsidRPr="00E45A85">
              <w:rPr>
                <w:rFonts w:ascii="Times New Roman" w:hAnsi="Times New Roman" w:cs="Times New Roman"/>
                <w:sz w:val="24"/>
                <w:szCs w:val="24"/>
              </w:rPr>
              <w:lastRenderedPageBreak/>
              <w:t>bi se  osigurala  prevencija i liječenje za rizično korištenje alkohola i alkoholom uzrokovane poremećaje uključujući probir i kratke intervencije</w:t>
            </w:r>
          </w:p>
        </w:tc>
        <w:tc>
          <w:tcPr>
            <w:tcW w:w="1528" w:type="dxa"/>
            <w:gridSpan w:val="5"/>
            <w:tcBorders>
              <w:bottom w:val="single" w:sz="4" w:space="0" w:color="auto"/>
            </w:tcBorders>
          </w:tcPr>
          <w:p w14:paraId="66C5F303" w14:textId="77777777" w:rsidR="00D64A23" w:rsidRPr="00E45A85" w:rsidRDefault="00D64A23" w:rsidP="00D64A23">
            <w:pPr>
              <w:pStyle w:val="Odlomakpopisa"/>
              <w:ind w:left="0"/>
              <w:rPr>
                <w:rFonts w:ascii="Times New Roman" w:hAnsi="Times New Roman" w:cs="Times New Roman"/>
                <w:sz w:val="24"/>
                <w:szCs w:val="24"/>
              </w:rPr>
            </w:pPr>
            <w:r w:rsidRPr="00E45A85">
              <w:rPr>
                <w:rFonts w:ascii="Times New Roman" w:hAnsi="Times New Roman" w:cs="Times New Roman"/>
                <w:sz w:val="24"/>
                <w:szCs w:val="24"/>
              </w:rPr>
              <w:lastRenderedPageBreak/>
              <w:t xml:space="preserve">Broj izobrazbi za rano otkrivanje  i programe </w:t>
            </w:r>
            <w:r w:rsidRPr="00E45A85">
              <w:rPr>
                <w:rFonts w:ascii="Times New Roman" w:hAnsi="Times New Roman" w:cs="Times New Roman"/>
                <w:sz w:val="24"/>
                <w:szCs w:val="24"/>
              </w:rPr>
              <w:lastRenderedPageBreak/>
              <w:t xml:space="preserve">kratke intervencije </w:t>
            </w:r>
          </w:p>
          <w:p w14:paraId="5308AADB" w14:textId="77777777" w:rsidR="00D64A23" w:rsidRPr="00E45A85" w:rsidRDefault="00D64A23" w:rsidP="00D64A23">
            <w:pPr>
              <w:pStyle w:val="Odlomakpopisa"/>
              <w:ind w:left="0"/>
              <w:rPr>
                <w:rFonts w:ascii="Times New Roman" w:hAnsi="Times New Roman" w:cs="Times New Roman"/>
                <w:sz w:val="24"/>
                <w:szCs w:val="24"/>
              </w:rPr>
            </w:pPr>
          </w:p>
          <w:p w14:paraId="0E8F7B90"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Broj  davatelja  usluga primarne zdravstvene zaštite koji su prošli izobrazbu o kratkim intervencijama vezanim za alkohol</w:t>
            </w:r>
          </w:p>
          <w:p w14:paraId="3183FB49" w14:textId="77777777" w:rsidR="00D64A23" w:rsidRPr="00E45A85" w:rsidRDefault="00D64A23" w:rsidP="00D64A23">
            <w:pPr>
              <w:rPr>
                <w:rFonts w:ascii="Times New Roman" w:hAnsi="Times New Roman" w:cs="Times New Roman"/>
                <w:sz w:val="24"/>
                <w:szCs w:val="24"/>
              </w:rPr>
            </w:pPr>
          </w:p>
          <w:p w14:paraId="2F4BED4C" w14:textId="77777777" w:rsidR="00D64A23" w:rsidRPr="00E45A85" w:rsidRDefault="00D64A23" w:rsidP="00D64A23">
            <w:pPr>
              <w:rPr>
                <w:rFonts w:ascii="Times New Roman" w:hAnsi="Times New Roman" w:cs="Times New Roman"/>
                <w:sz w:val="24"/>
                <w:szCs w:val="24"/>
              </w:rPr>
            </w:pPr>
            <w:r w:rsidRPr="00E45A85">
              <w:rPr>
                <w:rFonts w:ascii="Times New Roman" w:hAnsi="Times New Roman" w:cs="Times New Roman"/>
                <w:sz w:val="24"/>
                <w:szCs w:val="24"/>
              </w:rPr>
              <w:t>Broj osoba s rizičnim i štetnim navikama konzumiranja alkohola  koji primaju terapiju i savjete od primarne zdravstvene zaštite</w:t>
            </w:r>
          </w:p>
        </w:tc>
        <w:tc>
          <w:tcPr>
            <w:tcW w:w="1005" w:type="dxa"/>
            <w:gridSpan w:val="3"/>
            <w:tcBorders>
              <w:bottom w:val="single" w:sz="4" w:space="0" w:color="auto"/>
            </w:tcBorders>
          </w:tcPr>
          <w:p w14:paraId="0EDB44EB" w14:textId="77777777" w:rsidR="00D64A23" w:rsidRPr="00E45A85" w:rsidRDefault="00D64A23" w:rsidP="00D64A23">
            <w:pPr>
              <w:pStyle w:val="Odlomakpopisa"/>
              <w:numPr>
                <w:ilvl w:val="0"/>
                <w:numId w:val="26"/>
              </w:numPr>
              <w:ind w:left="470" w:hanging="357"/>
              <w:rPr>
                <w:rFonts w:ascii="Times New Roman" w:hAnsi="Times New Roman" w:cs="Times New Roman"/>
                <w:sz w:val="24"/>
                <w:szCs w:val="24"/>
              </w:rPr>
            </w:pPr>
          </w:p>
        </w:tc>
        <w:tc>
          <w:tcPr>
            <w:tcW w:w="1005" w:type="dxa"/>
            <w:gridSpan w:val="3"/>
            <w:tcBorders>
              <w:bottom w:val="single" w:sz="4" w:space="0" w:color="auto"/>
            </w:tcBorders>
          </w:tcPr>
          <w:p w14:paraId="0CEFA9B7" w14:textId="77777777" w:rsidR="00D64A23" w:rsidRPr="00E45A85" w:rsidRDefault="00D64A23" w:rsidP="00D64A23">
            <w:pPr>
              <w:pStyle w:val="Odlomakpopisa"/>
              <w:numPr>
                <w:ilvl w:val="0"/>
                <w:numId w:val="26"/>
              </w:numPr>
              <w:ind w:left="470" w:hanging="357"/>
              <w:rPr>
                <w:rFonts w:ascii="Times New Roman" w:hAnsi="Times New Roman" w:cs="Times New Roman"/>
                <w:sz w:val="24"/>
                <w:szCs w:val="24"/>
              </w:rPr>
            </w:pPr>
          </w:p>
        </w:tc>
        <w:tc>
          <w:tcPr>
            <w:tcW w:w="1016" w:type="dxa"/>
            <w:gridSpan w:val="3"/>
            <w:tcBorders>
              <w:bottom w:val="single" w:sz="4" w:space="0" w:color="auto"/>
            </w:tcBorders>
          </w:tcPr>
          <w:p w14:paraId="614E89C0" w14:textId="77777777" w:rsidR="00D64A23" w:rsidRPr="00E45A85"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Borders>
              <w:bottom w:val="single" w:sz="4" w:space="0" w:color="auto"/>
            </w:tcBorders>
          </w:tcPr>
          <w:p w14:paraId="1D077467" w14:textId="77777777" w:rsidR="00D64A23" w:rsidRPr="00E45A85" w:rsidRDefault="00E1035D" w:rsidP="00D64A23">
            <w:pPr>
              <w:rPr>
                <w:rFonts w:ascii="Times New Roman" w:hAnsi="Times New Roman" w:cs="Times New Roman"/>
                <w:sz w:val="24"/>
                <w:szCs w:val="24"/>
              </w:rPr>
            </w:pPr>
            <w:r w:rsidRPr="00E45A85">
              <w:rPr>
                <w:rFonts w:ascii="Times New Roman" w:hAnsi="Times New Roman" w:cs="Times New Roman"/>
                <w:sz w:val="24"/>
                <w:szCs w:val="24"/>
              </w:rPr>
              <w:t xml:space="preserve">AZOO, </w:t>
            </w:r>
            <w:r w:rsidR="00D64A23" w:rsidRPr="00E45A85">
              <w:rPr>
                <w:rFonts w:ascii="Times New Roman" w:hAnsi="Times New Roman" w:cs="Times New Roman"/>
                <w:sz w:val="24"/>
                <w:szCs w:val="24"/>
              </w:rPr>
              <w:t>MIZ, MDOMSP, HZJZ,  MUP</w:t>
            </w:r>
          </w:p>
          <w:p w14:paraId="42094B3D" w14:textId="77777777" w:rsidR="00D64A23" w:rsidRPr="00E45A85" w:rsidRDefault="00D64A23" w:rsidP="00D64A23">
            <w:pPr>
              <w:pStyle w:val="Odlomakpopisa"/>
              <w:rPr>
                <w:rFonts w:ascii="Times New Roman" w:hAnsi="Times New Roman" w:cs="Times New Roman"/>
                <w:sz w:val="24"/>
                <w:szCs w:val="24"/>
              </w:rPr>
            </w:pPr>
          </w:p>
          <w:p w14:paraId="7998495C" w14:textId="77777777" w:rsidR="00D64A23" w:rsidRPr="00E45A85" w:rsidRDefault="00D64A23" w:rsidP="00D64A23">
            <w:pPr>
              <w:pStyle w:val="Odlomakpopisa"/>
              <w:ind w:left="0"/>
              <w:rPr>
                <w:rFonts w:ascii="Times New Roman" w:hAnsi="Times New Roman" w:cs="Times New Roman"/>
                <w:sz w:val="24"/>
                <w:szCs w:val="24"/>
              </w:rPr>
            </w:pPr>
          </w:p>
        </w:tc>
        <w:tc>
          <w:tcPr>
            <w:tcW w:w="2551" w:type="dxa"/>
            <w:tcBorders>
              <w:bottom w:val="single" w:sz="4" w:space="0" w:color="auto"/>
            </w:tcBorders>
          </w:tcPr>
          <w:p w14:paraId="62434555" w14:textId="77777777" w:rsidR="00421BEB" w:rsidRPr="00E45A85" w:rsidRDefault="00D64A23" w:rsidP="00076FC2">
            <w:pPr>
              <w:rPr>
                <w:rFonts w:ascii="Times New Roman" w:hAnsi="Times New Roman" w:cs="Times New Roman"/>
                <w:sz w:val="24"/>
                <w:szCs w:val="24"/>
              </w:rPr>
            </w:pPr>
            <w:r w:rsidRPr="00E45A85">
              <w:rPr>
                <w:rFonts w:ascii="Times New Roman" w:hAnsi="Times New Roman" w:cs="Times New Roman"/>
                <w:sz w:val="24"/>
                <w:szCs w:val="24"/>
              </w:rPr>
              <w:t>ZZJZ</w:t>
            </w:r>
          </w:p>
          <w:p w14:paraId="49C7B1E8" w14:textId="77777777" w:rsidR="00421BEB" w:rsidRPr="00E45A85" w:rsidRDefault="00421BEB" w:rsidP="00076FC2">
            <w:pPr>
              <w:rPr>
                <w:rFonts w:ascii="Times New Roman" w:hAnsi="Times New Roman" w:cs="Times New Roman"/>
                <w:sz w:val="24"/>
                <w:szCs w:val="24"/>
              </w:rPr>
            </w:pPr>
            <w:r w:rsidRPr="00E45A85">
              <w:rPr>
                <w:rFonts w:ascii="Times New Roman" w:hAnsi="Times New Roman" w:cs="Times New Roman"/>
                <w:sz w:val="24"/>
                <w:szCs w:val="24"/>
              </w:rPr>
              <w:t>-</w:t>
            </w:r>
            <w:r w:rsidR="00D64A23" w:rsidRPr="00E45A85">
              <w:rPr>
                <w:rFonts w:ascii="Times New Roman" w:hAnsi="Times New Roman" w:cs="Times New Roman"/>
                <w:sz w:val="24"/>
                <w:szCs w:val="24"/>
              </w:rPr>
              <w:t>liječnici opće</w:t>
            </w:r>
            <w:r w:rsidR="00FC094B" w:rsidRPr="00E45A85">
              <w:rPr>
                <w:rFonts w:ascii="Times New Roman" w:hAnsi="Times New Roman" w:cs="Times New Roman"/>
                <w:sz w:val="24"/>
                <w:szCs w:val="24"/>
              </w:rPr>
              <w:t>/obiteljske medicine</w:t>
            </w:r>
          </w:p>
          <w:p w14:paraId="0D00FDEE" w14:textId="77777777" w:rsidR="00421BEB" w:rsidRPr="00E45A85" w:rsidRDefault="00421BEB" w:rsidP="00076FC2">
            <w:pPr>
              <w:rPr>
                <w:rFonts w:ascii="Times New Roman" w:hAnsi="Times New Roman" w:cs="Times New Roman"/>
                <w:sz w:val="24"/>
                <w:szCs w:val="24"/>
              </w:rPr>
            </w:pPr>
            <w:r w:rsidRPr="00E45A85">
              <w:rPr>
                <w:rFonts w:ascii="Times New Roman" w:hAnsi="Times New Roman" w:cs="Times New Roman"/>
                <w:sz w:val="24"/>
                <w:szCs w:val="24"/>
              </w:rPr>
              <w:t>-</w:t>
            </w:r>
            <w:r w:rsidR="00D64A23" w:rsidRPr="00E45A85">
              <w:rPr>
                <w:rFonts w:ascii="Times New Roman" w:hAnsi="Times New Roman" w:cs="Times New Roman"/>
                <w:sz w:val="24"/>
                <w:szCs w:val="24"/>
              </w:rPr>
              <w:t>medicinska profesionalna udruženja</w:t>
            </w:r>
          </w:p>
          <w:p w14:paraId="7A1A5578" w14:textId="77777777" w:rsidR="00421BEB" w:rsidRPr="00E45A85" w:rsidRDefault="00421BEB" w:rsidP="00076FC2">
            <w:pPr>
              <w:rPr>
                <w:rFonts w:ascii="Times New Roman" w:hAnsi="Times New Roman" w:cs="Times New Roman"/>
                <w:sz w:val="24"/>
                <w:szCs w:val="24"/>
              </w:rPr>
            </w:pPr>
            <w:r w:rsidRPr="00E45A85">
              <w:rPr>
                <w:rFonts w:ascii="Times New Roman" w:hAnsi="Times New Roman" w:cs="Times New Roman"/>
                <w:sz w:val="24"/>
                <w:szCs w:val="24"/>
              </w:rPr>
              <w:lastRenderedPageBreak/>
              <w:t>-</w:t>
            </w:r>
            <w:r w:rsidR="00D64A23" w:rsidRPr="00E45A85">
              <w:rPr>
                <w:rFonts w:ascii="Times New Roman" w:hAnsi="Times New Roman" w:cs="Times New Roman"/>
                <w:sz w:val="24"/>
                <w:szCs w:val="24"/>
              </w:rPr>
              <w:t>obrazovne institucije</w:t>
            </w:r>
          </w:p>
          <w:p w14:paraId="5F4DDDC5" w14:textId="77777777" w:rsidR="00D64A23" w:rsidRPr="00E45A85" w:rsidRDefault="00421BEB" w:rsidP="00076FC2">
            <w:pPr>
              <w:rPr>
                <w:rFonts w:ascii="Times New Roman" w:hAnsi="Times New Roman" w:cs="Times New Roman"/>
                <w:sz w:val="24"/>
                <w:szCs w:val="24"/>
              </w:rPr>
            </w:pPr>
            <w:r w:rsidRPr="00E45A85">
              <w:rPr>
                <w:rFonts w:ascii="Times New Roman" w:hAnsi="Times New Roman" w:cs="Times New Roman"/>
                <w:sz w:val="24"/>
                <w:szCs w:val="24"/>
              </w:rPr>
              <w:t>-</w:t>
            </w:r>
            <w:r w:rsidR="00D64A23" w:rsidRPr="00E45A85">
              <w:rPr>
                <w:rFonts w:ascii="Times New Roman" w:hAnsi="Times New Roman" w:cs="Times New Roman"/>
                <w:sz w:val="24"/>
                <w:szCs w:val="24"/>
              </w:rPr>
              <w:t>bolnice</w:t>
            </w:r>
          </w:p>
        </w:tc>
      </w:tr>
      <w:tr w:rsidR="00D64A23" w:rsidRPr="00BF06B9" w14:paraId="3E35FE39" w14:textId="77777777" w:rsidTr="00A27188">
        <w:tc>
          <w:tcPr>
            <w:tcW w:w="15480" w:type="dxa"/>
            <w:gridSpan w:val="22"/>
            <w:tcBorders>
              <w:bottom w:val="single" w:sz="4" w:space="0" w:color="auto"/>
            </w:tcBorders>
            <w:shd w:val="clear" w:color="auto" w:fill="00B0F0"/>
          </w:tcPr>
          <w:p w14:paraId="77C0E59F" w14:textId="77777777" w:rsidR="00D64A23" w:rsidRPr="00BF06B9" w:rsidRDefault="00D64A23" w:rsidP="00D64A23">
            <w:pPr>
              <w:rPr>
                <w:rFonts w:ascii="Times New Roman" w:hAnsi="Times New Roman" w:cs="Times New Roman"/>
                <w:b/>
                <w:sz w:val="24"/>
                <w:szCs w:val="24"/>
              </w:rPr>
            </w:pPr>
            <w:r w:rsidRPr="00BF06B9">
              <w:rPr>
                <w:rFonts w:ascii="Times New Roman" w:hAnsi="Times New Roman" w:cs="Times New Roman"/>
                <w:b/>
                <w:sz w:val="24"/>
                <w:szCs w:val="24"/>
              </w:rPr>
              <w:lastRenderedPageBreak/>
              <w:t xml:space="preserve">Područje: Zdravstveni sustav </w:t>
            </w:r>
          </w:p>
        </w:tc>
      </w:tr>
      <w:tr w:rsidR="00D64A23" w:rsidRPr="00BF06B9" w14:paraId="52737385" w14:textId="77777777" w:rsidTr="00A27188">
        <w:tc>
          <w:tcPr>
            <w:tcW w:w="15480" w:type="dxa"/>
            <w:gridSpan w:val="22"/>
            <w:tcBorders>
              <w:bottom w:val="single" w:sz="4" w:space="0" w:color="auto"/>
            </w:tcBorders>
            <w:shd w:val="clear" w:color="auto" w:fill="FFFF00"/>
          </w:tcPr>
          <w:p w14:paraId="3866951E" w14:textId="77777777" w:rsidR="00D64A23" w:rsidRPr="00BF06B9" w:rsidRDefault="00D64A23" w:rsidP="00D64A23">
            <w:pPr>
              <w:jc w:val="both"/>
              <w:rPr>
                <w:rFonts w:ascii="Times New Roman" w:hAnsi="Times New Roman" w:cs="Times New Roman"/>
                <w:b/>
                <w:sz w:val="24"/>
                <w:szCs w:val="24"/>
              </w:rPr>
            </w:pPr>
            <w:r w:rsidRPr="00BF06B9">
              <w:rPr>
                <w:rFonts w:ascii="Times New Roman" w:hAnsi="Times New Roman" w:cs="Times New Roman"/>
                <w:b/>
                <w:sz w:val="24"/>
                <w:szCs w:val="24"/>
              </w:rPr>
              <w:t>Cilj 3: Ojačati i usmjeriti zdravstveni sustav prema prevenciji i kontroli KNB</w:t>
            </w:r>
            <w:r>
              <w:rPr>
                <w:rFonts w:ascii="Times New Roman" w:hAnsi="Times New Roman" w:cs="Times New Roman"/>
                <w:b/>
                <w:sz w:val="24"/>
                <w:szCs w:val="24"/>
              </w:rPr>
              <w:t>-a</w:t>
            </w:r>
            <w:r w:rsidRPr="00BF06B9">
              <w:rPr>
                <w:rFonts w:ascii="Times New Roman" w:hAnsi="Times New Roman" w:cs="Times New Roman"/>
                <w:b/>
                <w:sz w:val="24"/>
                <w:szCs w:val="24"/>
              </w:rPr>
              <w:t xml:space="preserve"> i njihovim osnovnim odrednicama kroz svima dostupnu zdravstvenu zaštitu usmjerenu čovjeku </w:t>
            </w:r>
          </w:p>
        </w:tc>
      </w:tr>
      <w:tr w:rsidR="00D64A23" w:rsidRPr="00BF06B9" w14:paraId="7E67925E" w14:textId="77777777" w:rsidTr="00A27188">
        <w:trPr>
          <w:trHeight w:val="416"/>
        </w:trPr>
        <w:tc>
          <w:tcPr>
            <w:tcW w:w="1872" w:type="dxa"/>
            <w:vMerge w:val="restart"/>
            <w:tcBorders>
              <w:top w:val="single" w:sz="4" w:space="0" w:color="auto"/>
            </w:tcBorders>
            <w:shd w:val="clear" w:color="auto" w:fill="B8CCE4" w:themeFill="accent1" w:themeFillTint="66"/>
          </w:tcPr>
          <w:p w14:paraId="32238411"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Tematsko područje</w:t>
            </w:r>
          </w:p>
        </w:tc>
        <w:tc>
          <w:tcPr>
            <w:tcW w:w="2387" w:type="dxa"/>
            <w:gridSpan w:val="4"/>
            <w:vMerge w:val="restart"/>
            <w:tcBorders>
              <w:top w:val="single" w:sz="4" w:space="0" w:color="auto"/>
            </w:tcBorders>
            <w:shd w:val="clear" w:color="auto" w:fill="B8CCE4" w:themeFill="accent1" w:themeFillTint="66"/>
          </w:tcPr>
          <w:p w14:paraId="178E5659"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Aktivnosti</w:t>
            </w:r>
          </w:p>
        </w:tc>
        <w:tc>
          <w:tcPr>
            <w:tcW w:w="1493" w:type="dxa"/>
            <w:gridSpan w:val="2"/>
            <w:vMerge w:val="restart"/>
            <w:tcBorders>
              <w:top w:val="single" w:sz="4" w:space="0" w:color="auto"/>
            </w:tcBorders>
            <w:shd w:val="clear" w:color="auto" w:fill="B8CCE4" w:themeFill="accent1" w:themeFillTint="66"/>
          </w:tcPr>
          <w:p w14:paraId="4A934376"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 xml:space="preserve"> Specifični ciljevi</w:t>
            </w:r>
          </w:p>
        </w:tc>
        <w:tc>
          <w:tcPr>
            <w:tcW w:w="1561" w:type="dxa"/>
            <w:gridSpan w:val="5"/>
            <w:vMerge w:val="restart"/>
            <w:shd w:val="clear" w:color="auto" w:fill="B8CCE4" w:themeFill="accent1" w:themeFillTint="66"/>
          </w:tcPr>
          <w:p w14:paraId="0E8FE960" w14:textId="77777777" w:rsidR="00D64A23" w:rsidRPr="00BF06B9" w:rsidRDefault="00D64A23" w:rsidP="007C5C1D">
            <w:pPr>
              <w:jc w:val="center"/>
              <w:rPr>
                <w:rFonts w:ascii="Times New Roman" w:hAnsi="Times New Roman" w:cs="Times New Roman"/>
                <w:b/>
                <w:sz w:val="24"/>
                <w:szCs w:val="24"/>
              </w:rPr>
            </w:pPr>
            <w:r w:rsidRPr="00BF06B9">
              <w:rPr>
                <w:rFonts w:ascii="Times New Roman" w:hAnsi="Times New Roman" w:cs="Times New Roman"/>
                <w:b/>
                <w:sz w:val="24"/>
                <w:szCs w:val="24"/>
              </w:rPr>
              <w:t xml:space="preserve">Indikatori </w:t>
            </w:r>
            <w:r w:rsidR="007C5C1D">
              <w:rPr>
                <w:rFonts w:ascii="Times New Roman" w:hAnsi="Times New Roman" w:cs="Times New Roman"/>
                <w:b/>
                <w:sz w:val="24"/>
                <w:szCs w:val="24"/>
              </w:rPr>
              <w:t>rezultata</w:t>
            </w:r>
            <w:r w:rsidRPr="00BF06B9">
              <w:rPr>
                <w:rFonts w:ascii="Times New Roman" w:hAnsi="Times New Roman" w:cs="Times New Roman"/>
                <w:b/>
                <w:sz w:val="24"/>
                <w:szCs w:val="24"/>
              </w:rPr>
              <w:t xml:space="preserve"> </w:t>
            </w:r>
          </w:p>
        </w:tc>
        <w:tc>
          <w:tcPr>
            <w:tcW w:w="2977" w:type="dxa"/>
            <w:gridSpan w:val="8"/>
            <w:shd w:val="clear" w:color="auto" w:fill="B8CCE4" w:themeFill="accent1" w:themeFillTint="66"/>
          </w:tcPr>
          <w:p w14:paraId="41F8C3BE"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Vremenski raspored</w:t>
            </w:r>
          </w:p>
        </w:tc>
        <w:tc>
          <w:tcPr>
            <w:tcW w:w="2639" w:type="dxa"/>
            <w:vMerge w:val="restart"/>
            <w:shd w:val="clear" w:color="auto" w:fill="B8CCE4" w:themeFill="accent1" w:themeFillTint="66"/>
          </w:tcPr>
          <w:p w14:paraId="7F7A2EE1"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Odgovorna tijela</w:t>
            </w:r>
          </w:p>
        </w:tc>
        <w:tc>
          <w:tcPr>
            <w:tcW w:w="2551" w:type="dxa"/>
            <w:vMerge w:val="restart"/>
            <w:shd w:val="clear" w:color="auto" w:fill="B8CCE4" w:themeFill="accent1" w:themeFillTint="66"/>
          </w:tcPr>
          <w:p w14:paraId="0D656C4C"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Partnerske organizacije</w:t>
            </w:r>
          </w:p>
          <w:p w14:paraId="06F84B26" w14:textId="77777777" w:rsidR="00D64A23" w:rsidRPr="00BF06B9" w:rsidRDefault="00D64A23" w:rsidP="00D64A23">
            <w:pPr>
              <w:jc w:val="center"/>
              <w:rPr>
                <w:rFonts w:ascii="Times New Roman" w:hAnsi="Times New Roman" w:cs="Times New Roman"/>
                <w:sz w:val="24"/>
                <w:szCs w:val="24"/>
              </w:rPr>
            </w:pPr>
          </w:p>
        </w:tc>
      </w:tr>
      <w:tr w:rsidR="00D64A23" w:rsidRPr="00BF06B9" w14:paraId="60A92B9B" w14:textId="77777777" w:rsidTr="00A27188">
        <w:trPr>
          <w:cantSplit/>
          <w:trHeight w:val="519"/>
        </w:trPr>
        <w:tc>
          <w:tcPr>
            <w:tcW w:w="1872" w:type="dxa"/>
            <w:vMerge/>
          </w:tcPr>
          <w:p w14:paraId="66672EBC" w14:textId="77777777" w:rsidR="00D64A23" w:rsidRPr="00BF06B9" w:rsidRDefault="00D64A23" w:rsidP="00D64A23">
            <w:pPr>
              <w:rPr>
                <w:rFonts w:ascii="Times New Roman" w:hAnsi="Times New Roman" w:cs="Times New Roman"/>
                <w:sz w:val="24"/>
                <w:szCs w:val="24"/>
              </w:rPr>
            </w:pPr>
          </w:p>
        </w:tc>
        <w:tc>
          <w:tcPr>
            <w:tcW w:w="2387" w:type="dxa"/>
            <w:gridSpan w:val="4"/>
            <w:vMerge/>
          </w:tcPr>
          <w:p w14:paraId="1F78D59D" w14:textId="77777777" w:rsidR="00D64A23" w:rsidRPr="00BF06B9" w:rsidRDefault="00D64A23" w:rsidP="00D64A23">
            <w:pPr>
              <w:rPr>
                <w:rFonts w:ascii="Times New Roman" w:hAnsi="Times New Roman" w:cs="Times New Roman"/>
                <w:sz w:val="24"/>
                <w:szCs w:val="24"/>
              </w:rPr>
            </w:pPr>
          </w:p>
        </w:tc>
        <w:tc>
          <w:tcPr>
            <w:tcW w:w="1493" w:type="dxa"/>
            <w:gridSpan w:val="2"/>
            <w:vMerge/>
          </w:tcPr>
          <w:p w14:paraId="79A7B06A" w14:textId="77777777" w:rsidR="00D64A23" w:rsidRPr="00BF06B9" w:rsidRDefault="00D64A23" w:rsidP="00D64A23">
            <w:pPr>
              <w:rPr>
                <w:rFonts w:ascii="Times New Roman" w:hAnsi="Times New Roman" w:cs="Times New Roman"/>
                <w:sz w:val="24"/>
                <w:szCs w:val="24"/>
              </w:rPr>
            </w:pPr>
          </w:p>
        </w:tc>
        <w:tc>
          <w:tcPr>
            <w:tcW w:w="1561" w:type="dxa"/>
            <w:gridSpan w:val="5"/>
            <w:vMerge/>
          </w:tcPr>
          <w:p w14:paraId="3127BE2E" w14:textId="77777777" w:rsidR="00D64A23" w:rsidRPr="00BF06B9" w:rsidRDefault="00D64A23" w:rsidP="00D64A23">
            <w:pPr>
              <w:rPr>
                <w:rFonts w:ascii="Times New Roman" w:hAnsi="Times New Roman" w:cs="Times New Roman"/>
                <w:sz w:val="24"/>
                <w:szCs w:val="24"/>
              </w:rPr>
            </w:pPr>
          </w:p>
        </w:tc>
        <w:tc>
          <w:tcPr>
            <w:tcW w:w="992" w:type="dxa"/>
            <w:gridSpan w:val="3"/>
            <w:shd w:val="clear" w:color="auto" w:fill="B8CCE4" w:themeFill="accent1" w:themeFillTint="66"/>
          </w:tcPr>
          <w:p w14:paraId="5CB7C54C" w14:textId="05B277E1" w:rsidR="00D64A23" w:rsidRPr="00BF06B9" w:rsidRDefault="00107837" w:rsidP="00E27C19">
            <w:pPr>
              <w:ind w:left="33" w:right="113"/>
              <w:rPr>
                <w:rFonts w:ascii="Times New Roman" w:hAnsi="Times New Roman" w:cs="Times New Roman"/>
                <w:sz w:val="24"/>
                <w:szCs w:val="24"/>
              </w:rPr>
            </w:pPr>
            <w:r>
              <w:rPr>
                <w:rFonts w:ascii="Times New Roman" w:hAnsi="Times New Roman" w:cs="Times New Roman"/>
                <w:sz w:val="24"/>
                <w:szCs w:val="24"/>
              </w:rPr>
              <w:t>2020-2022</w:t>
            </w:r>
          </w:p>
        </w:tc>
        <w:tc>
          <w:tcPr>
            <w:tcW w:w="992" w:type="dxa"/>
            <w:gridSpan w:val="3"/>
            <w:shd w:val="clear" w:color="auto" w:fill="B8CCE4" w:themeFill="accent1" w:themeFillTint="66"/>
          </w:tcPr>
          <w:p w14:paraId="1118E59B" w14:textId="182E4555" w:rsidR="00D64A23" w:rsidRPr="00BF06B9" w:rsidRDefault="00D64A23" w:rsidP="00E27C19">
            <w:pPr>
              <w:ind w:left="33" w:right="113"/>
              <w:rPr>
                <w:rFonts w:ascii="Times New Roman" w:hAnsi="Times New Roman" w:cs="Times New Roman"/>
                <w:sz w:val="24"/>
                <w:szCs w:val="24"/>
              </w:rPr>
            </w:pPr>
            <w:r w:rsidRPr="00BF06B9">
              <w:rPr>
                <w:rFonts w:ascii="Times New Roman" w:hAnsi="Times New Roman" w:cs="Times New Roman"/>
                <w:sz w:val="24"/>
                <w:szCs w:val="24"/>
              </w:rPr>
              <w:t>202</w:t>
            </w:r>
            <w:r w:rsidR="00107837">
              <w:rPr>
                <w:rFonts w:ascii="Times New Roman" w:hAnsi="Times New Roman" w:cs="Times New Roman"/>
                <w:sz w:val="24"/>
                <w:szCs w:val="24"/>
              </w:rPr>
              <w:t>3</w:t>
            </w:r>
            <w:r w:rsidRPr="00BF06B9">
              <w:rPr>
                <w:rFonts w:ascii="Times New Roman" w:hAnsi="Times New Roman" w:cs="Times New Roman"/>
                <w:sz w:val="24"/>
                <w:szCs w:val="24"/>
              </w:rPr>
              <w:t>-202</w:t>
            </w:r>
            <w:r w:rsidR="00107837">
              <w:rPr>
                <w:rFonts w:ascii="Times New Roman" w:hAnsi="Times New Roman" w:cs="Times New Roman"/>
                <w:sz w:val="24"/>
                <w:szCs w:val="24"/>
              </w:rPr>
              <w:t>4</w:t>
            </w:r>
          </w:p>
        </w:tc>
        <w:tc>
          <w:tcPr>
            <w:tcW w:w="993" w:type="dxa"/>
            <w:gridSpan w:val="2"/>
            <w:shd w:val="clear" w:color="auto" w:fill="B8CCE4" w:themeFill="accent1" w:themeFillTint="66"/>
          </w:tcPr>
          <w:p w14:paraId="032D1B7E" w14:textId="0F33A146" w:rsidR="00D64A23" w:rsidRPr="00BF06B9" w:rsidRDefault="00D64A23" w:rsidP="00D64A23">
            <w:pPr>
              <w:ind w:left="33" w:right="113"/>
              <w:rPr>
                <w:rFonts w:ascii="Times New Roman" w:hAnsi="Times New Roman" w:cs="Times New Roman"/>
                <w:sz w:val="24"/>
                <w:szCs w:val="24"/>
              </w:rPr>
            </w:pPr>
            <w:r w:rsidRPr="00BF06B9">
              <w:rPr>
                <w:rFonts w:ascii="Times New Roman" w:hAnsi="Times New Roman" w:cs="Times New Roman"/>
                <w:sz w:val="24"/>
                <w:szCs w:val="24"/>
              </w:rPr>
              <w:t>2</w:t>
            </w:r>
            <w:r w:rsidR="00107837">
              <w:rPr>
                <w:rFonts w:ascii="Times New Roman" w:hAnsi="Times New Roman" w:cs="Times New Roman"/>
                <w:sz w:val="24"/>
                <w:szCs w:val="24"/>
              </w:rPr>
              <w:t>025-2026</w:t>
            </w:r>
          </w:p>
        </w:tc>
        <w:tc>
          <w:tcPr>
            <w:tcW w:w="2639" w:type="dxa"/>
            <w:vMerge/>
          </w:tcPr>
          <w:p w14:paraId="74845C61" w14:textId="77777777" w:rsidR="00D64A23" w:rsidRPr="00BF06B9" w:rsidRDefault="00D64A23" w:rsidP="00D64A23">
            <w:pPr>
              <w:rPr>
                <w:rFonts w:ascii="Times New Roman" w:hAnsi="Times New Roman" w:cs="Times New Roman"/>
                <w:sz w:val="24"/>
                <w:szCs w:val="24"/>
              </w:rPr>
            </w:pPr>
          </w:p>
        </w:tc>
        <w:tc>
          <w:tcPr>
            <w:tcW w:w="2551" w:type="dxa"/>
            <w:vMerge/>
          </w:tcPr>
          <w:p w14:paraId="14D8EA82" w14:textId="77777777" w:rsidR="00D64A23" w:rsidRPr="00BF06B9" w:rsidRDefault="00D64A23" w:rsidP="00D64A23">
            <w:pPr>
              <w:rPr>
                <w:rFonts w:ascii="Times New Roman" w:hAnsi="Times New Roman" w:cs="Times New Roman"/>
                <w:sz w:val="24"/>
                <w:szCs w:val="24"/>
              </w:rPr>
            </w:pPr>
          </w:p>
        </w:tc>
      </w:tr>
      <w:tr w:rsidR="00D64A23" w:rsidRPr="00BF06B9" w14:paraId="187447BF" w14:textId="77777777" w:rsidTr="00A27188">
        <w:trPr>
          <w:trHeight w:val="1550"/>
        </w:trPr>
        <w:tc>
          <w:tcPr>
            <w:tcW w:w="1872" w:type="dxa"/>
            <w:vMerge w:val="restart"/>
          </w:tcPr>
          <w:p w14:paraId="54FAC3D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3.1 KVB</w:t>
            </w:r>
          </w:p>
        </w:tc>
        <w:tc>
          <w:tcPr>
            <w:tcW w:w="2387" w:type="dxa"/>
            <w:gridSpan w:val="4"/>
          </w:tcPr>
          <w:p w14:paraId="33388DA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3.1.1 Jačanje kapaciteta primarne zdravstvene zaštite za procjenu ukupnog kardiovaskularnog rizika i zbrinjavanje KVB</w:t>
            </w:r>
            <w:r>
              <w:rPr>
                <w:rFonts w:ascii="Times New Roman" w:hAnsi="Times New Roman" w:cs="Times New Roman"/>
                <w:sz w:val="24"/>
                <w:szCs w:val="24"/>
              </w:rPr>
              <w:t>-a</w:t>
            </w:r>
            <w:r w:rsidRPr="00BF06B9">
              <w:rPr>
                <w:rFonts w:ascii="Times New Roman" w:hAnsi="Times New Roman" w:cs="Times New Roman"/>
                <w:sz w:val="24"/>
                <w:szCs w:val="24"/>
              </w:rPr>
              <w:t xml:space="preserve"> kroz obrazovanje pružatelja zdravstvenih usluga</w:t>
            </w:r>
          </w:p>
          <w:p w14:paraId="1B9E8155" w14:textId="77777777" w:rsidR="00D64A23" w:rsidRPr="00BF06B9" w:rsidRDefault="00D64A23" w:rsidP="00D64A23">
            <w:pPr>
              <w:rPr>
                <w:rFonts w:ascii="Times New Roman" w:hAnsi="Times New Roman" w:cs="Times New Roman"/>
                <w:sz w:val="24"/>
                <w:szCs w:val="24"/>
              </w:rPr>
            </w:pPr>
          </w:p>
          <w:p w14:paraId="2AD44890" w14:textId="77777777" w:rsidR="00D64A23" w:rsidRPr="00BF06B9" w:rsidRDefault="00D64A23" w:rsidP="00D64A23">
            <w:pPr>
              <w:rPr>
                <w:rFonts w:ascii="Times New Roman" w:hAnsi="Times New Roman" w:cs="Times New Roman"/>
                <w:sz w:val="24"/>
                <w:szCs w:val="24"/>
              </w:rPr>
            </w:pPr>
          </w:p>
          <w:p w14:paraId="2CF07602" w14:textId="77777777" w:rsidR="00D64A23" w:rsidRPr="00BF06B9" w:rsidRDefault="00D64A23" w:rsidP="00D64A23">
            <w:pPr>
              <w:rPr>
                <w:rFonts w:ascii="Times New Roman" w:hAnsi="Times New Roman" w:cs="Times New Roman"/>
                <w:sz w:val="24"/>
                <w:szCs w:val="24"/>
              </w:rPr>
            </w:pPr>
          </w:p>
          <w:p w14:paraId="1FEBFF53" w14:textId="77777777" w:rsidR="00D64A23" w:rsidRPr="00BF06B9" w:rsidRDefault="00D64A23" w:rsidP="00D64A23">
            <w:pPr>
              <w:rPr>
                <w:rFonts w:ascii="Times New Roman" w:hAnsi="Times New Roman" w:cs="Times New Roman"/>
                <w:sz w:val="24"/>
                <w:szCs w:val="24"/>
              </w:rPr>
            </w:pPr>
          </w:p>
          <w:p w14:paraId="3BAEC967" w14:textId="77777777" w:rsidR="00D64A23" w:rsidRPr="00BF06B9" w:rsidRDefault="00D64A23" w:rsidP="00D64A23">
            <w:pPr>
              <w:rPr>
                <w:rFonts w:ascii="Times New Roman" w:hAnsi="Times New Roman" w:cs="Times New Roman"/>
                <w:sz w:val="24"/>
                <w:szCs w:val="24"/>
              </w:rPr>
            </w:pPr>
          </w:p>
          <w:p w14:paraId="3B713B60" w14:textId="77777777" w:rsidR="00D64A23" w:rsidRPr="00BF06B9" w:rsidRDefault="00D64A23" w:rsidP="00D64A23">
            <w:pPr>
              <w:rPr>
                <w:rFonts w:ascii="Times New Roman" w:hAnsi="Times New Roman" w:cs="Times New Roman"/>
                <w:sz w:val="24"/>
                <w:szCs w:val="24"/>
              </w:rPr>
            </w:pPr>
          </w:p>
          <w:p w14:paraId="01FFAC3E" w14:textId="77777777" w:rsidR="00D64A23" w:rsidRPr="00BF06B9" w:rsidRDefault="00D64A23" w:rsidP="00D64A23">
            <w:pPr>
              <w:rPr>
                <w:rFonts w:ascii="Times New Roman" w:hAnsi="Times New Roman" w:cs="Times New Roman"/>
                <w:sz w:val="24"/>
                <w:szCs w:val="24"/>
              </w:rPr>
            </w:pPr>
          </w:p>
        </w:tc>
        <w:tc>
          <w:tcPr>
            <w:tcW w:w="1493" w:type="dxa"/>
            <w:gridSpan w:val="2"/>
          </w:tcPr>
          <w:p w14:paraId="487F7C3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Omogućiti da osobe koje su u povišenom riziku primaju potrebnu  terapiju i/ili savjetovanje (uključujući kontrolu glikemije) radi prevencije srčanog i moždanog udara– preporuka  EKD</w:t>
            </w:r>
          </w:p>
          <w:p w14:paraId="5DCE5FCB" w14:textId="77777777" w:rsidR="00D64A23" w:rsidRPr="00BF06B9" w:rsidRDefault="00D64A23" w:rsidP="00D64A23">
            <w:pPr>
              <w:rPr>
                <w:rFonts w:ascii="Times New Roman" w:hAnsi="Times New Roman" w:cs="Times New Roman"/>
                <w:sz w:val="24"/>
                <w:szCs w:val="24"/>
              </w:rPr>
            </w:pPr>
          </w:p>
          <w:p w14:paraId="513DD69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 prijevremenu smrtnosti za 25%</w:t>
            </w:r>
          </w:p>
          <w:p w14:paraId="4C5E7BFB" w14:textId="77777777" w:rsidR="00D64A23" w:rsidRPr="00BF06B9" w:rsidRDefault="00D64A23" w:rsidP="00D64A23">
            <w:pPr>
              <w:rPr>
                <w:rFonts w:ascii="Times New Roman" w:hAnsi="Times New Roman" w:cs="Times New Roman"/>
                <w:sz w:val="24"/>
                <w:szCs w:val="24"/>
              </w:rPr>
            </w:pPr>
          </w:p>
          <w:p w14:paraId="5FC72233" w14:textId="77777777" w:rsidR="00D64A23" w:rsidRPr="00BF06B9" w:rsidRDefault="00D64A23" w:rsidP="00D64A23">
            <w:pPr>
              <w:rPr>
                <w:rFonts w:ascii="Times New Roman" w:hAnsi="Times New Roman" w:cs="Times New Roman"/>
                <w:sz w:val="24"/>
                <w:szCs w:val="24"/>
              </w:rPr>
            </w:pPr>
          </w:p>
        </w:tc>
        <w:tc>
          <w:tcPr>
            <w:tcW w:w="1561" w:type="dxa"/>
            <w:gridSpan w:val="5"/>
          </w:tcPr>
          <w:p w14:paraId="7577EC7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Broj praksi koje su uvele  procjenu ukupnog KV rizika </w:t>
            </w:r>
          </w:p>
          <w:p w14:paraId="14B6BD2A" w14:textId="77777777" w:rsidR="00D64A23" w:rsidRPr="00BF06B9" w:rsidRDefault="00D64A23" w:rsidP="00D64A23">
            <w:pPr>
              <w:rPr>
                <w:rFonts w:ascii="Times New Roman" w:hAnsi="Times New Roman" w:cs="Times New Roman"/>
                <w:sz w:val="24"/>
                <w:szCs w:val="24"/>
              </w:rPr>
            </w:pPr>
          </w:p>
          <w:p w14:paraId="4183AF8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Obuhvat osoba s procjenjenim ukupnim KV rizikom</w:t>
            </w:r>
          </w:p>
          <w:p w14:paraId="73F19B84" w14:textId="77777777" w:rsidR="00D64A23" w:rsidRPr="00BF06B9" w:rsidRDefault="00D64A23" w:rsidP="00D64A23">
            <w:pPr>
              <w:rPr>
                <w:rFonts w:ascii="Times New Roman" w:hAnsi="Times New Roman" w:cs="Times New Roman"/>
                <w:sz w:val="24"/>
                <w:szCs w:val="24"/>
              </w:rPr>
            </w:pPr>
          </w:p>
          <w:p w14:paraId="16E8101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Obuhvat  muškaraca  u dobi od 40 i više godina i žena u dobi od 50 godina i više procijenjenim ukupnim KV rizikom </w:t>
            </w:r>
          </w:p>
          <w:p w14:paraId="5FBEF76F" w14:textId="77777777" w:rsidR="00D64A23" w:rsidRPr="00BF06B9" w:rsidRDefault="00D64A23" w:rsidP="00D64A23">
            <w:pPr>
              <w:rPr>
                <w:rFonts w:ascii="Times New Roman" w:hAnsi="Times New Roman" w:cs="Times New Roman"/>
                <w:sz w:val="24"/>
                <w:szCs w:val="24"/>
              </w:rPr>
            </w:pPr>
          </w:p>
          <w:p w14:paraId="3C27416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Stope smrtnosti od KVB</w:t>
            </w:r>
            <w:r>
              <w:rPr>
                <w:rFonts w:ascii="Times New Roman" w:hAnsi="Times New Roman" w:cs="Times New Roman"/>
                <w:sz w:val="24"/>
                <w:szCs w:val="24"/>
              </w:rPr>
              <w:t>-a</w:t>
            </w:r>
          </w:p>
        </w:tc>
        <w:tc>
          <w:tcPr>
            <w:tcW w:w="992" w:type="dxa"/>
            <w:gridSpan w:val="3"/>
          </w:tcPr>
          <w:p w14:paraId="4905E636"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025D89E0"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597F0B33"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79DD7F8A" w14:textId="77777777" w:rsidR="00B806BE" w:rsidRDefault="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4172C413" w14:textId="77777777" w:rsidR="00D64A23" w:rsidRPr="00BF06B9" w:rsidRDefault="00B806BE">
            <w:pPr>
              <w:rPr>
                <w:rFonts w:ascii="Times New Roman" w:hAnsi="Times New Roman" w:cs="Times New Roman"/>
                <w:sz w:val="24"/>
                <w:szCs w:val="24"/>
              </w:rPr>
            </w:pPr>
            <w:r>
              <w:rPr>
                <w:rFonts w:ascii="Times New Roman" w:hAnsi="Times New Roman" w:cs="Times New Roman"/>
                <w:sz w:val="24"/>
                <w:szCs w:val="24"/>
              </w:rPr>
              <w:t>-</w:t>
            </w:r>
            <w:r w:rsidR="00421BEB">
              <w:rPr>
                <w:rFonts w:ascii="Times New Roman" w:hAnsi="Times New Roman" w:cs="Times New Roman"/>
                <w:sz w:val="24"/>
                <w:szCs w:val="24"/>
              </w:rPr>
              <w:t>s</w:t>
            </w:r>
            <w:r w:rsidR="00D64A23" w:rsidRPr="00BF06B9">
              <w:rPr>
                <w:rFonts w:ascii="Times New Roman" w:hAnsi="Times New Roman" w:cs="Times New Roman"/>
                <w:sz w:val="24"/>
                <w:szCs w:val="24"/>
              </w:rPr>
              <w:t>tručna društva liječnika primarne zdravstvene zaštite HLZ</w:t>
            </w:r>
            <w:r w:rsidR="00421BEB">
              <w:rPr>
                <w:rFonts w:ascii="Times New Roman" w:hAnsi="Times New Roman" w:cs="Times New Roman"/>
                <w:sz w:val="24"/>
                <w:szCs w:val="24"/>
              </w:rPr>
              <w:t>-a</w:t>
            </w:r>
          </w:p>
        </w:tc>
        <w:tc>
          <w:tcPr>
            <w:tcW w:w="2551" w:type="dxa"/>
          </w:tcPr>
          <w:p w14:paraId="6AD8D8F4" w14:textId="77777777" w:rsidR="00B806BE" w:rsidRDefault="00D64A23">
            <w:pPr>
              <w:rPr>
                <w:rFonts w:ascii="Times New Roman" w:hAnsi="Times New Roman" w:cs="Times New Roman"/>
                <w:sz w:val="24"/>
                <w:szCs w:val="24"/>
              </w:rPr>
            </w:pPr>
            <w:r w:rsidRPr="00BF06B9">
              <w:rPr>
                <w:rFonts w:ascii="Times New Roman" w:hAnsi="Times New Roman" w:cs="Times New Roman"/>
                <w:sz w:val="24"/>
                <w:szCs w:val="24"/>
              </w:rPr>
              <w:t>HZJZ, ZZJZ</w:t>
            </w:r>
          </w:p>
          <w:p w14:paraId="1C07F07E" w14:textId="77777777" w:rsidR="00B806BE" w:rsidRDefault="00D64A23">
            <w:pPr>
              <w:rPr>
                <w:rFonts w:ascii="Times New Roman" w:hAnsi="Times New Roman" w:cs="Times New Roman"/>
                <w:sz w:val="24"/>
                <w:szCs w:val="24"/>
              </w:rPr>
            </w:pPr>
            <w:r w:rsidRPr="00BF06B9">
              <w:rPr>
                <w:rFonts w:ascii="Times New Roman" w:hAnsi="Times New Roman" w:cs="Times New Roman"/>
                <w:sz w:val="24"/>
                <w:szCs w:val="24"/>
              </w:rPr>
              <w:t xml:space="preserve">Hrvatsko kardiološko društvo </w:t>
            </w:r>
          </w:p>
          <w:p w14:paraId="77A1E251" w14:textId="77777777" w:rsidR="00D64A23" w:rsidRPr="00BF06B9" w:rsidRDefault="00B806BE">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stručna društva HLZ</w:t>
            </w:r>
            <w:r w:rsidR="00421BEB">
              <w:rPr>
                <w:rFonts w:ascii="Times New Roman" w:hAnsi="Times New Roman" w:cs="Times New Roman"/>
                <w:sz w:val="24"/>
                <w:szCs w:val="24"/>
              </w:rPr>
              <w:t>-a</w:t>
            </w:r>
            <w:r w:rsidR="00D64A23" w:rsidRPr="00BF06B9">
              <w:rPr>
                <w:rFonts w:ascii="Times New Roman" w:hAnsi="Times New Roman" w:cs="Times New Roman"/>
                <w:sz w:val="24"/>
                <w:szCs w:val="24"/>
              </w:rPr>
              <w:t xml:space="preserve"> </w:t>
            </w:r>
          </w:p>
        </w:tc>
      </w:tr>
      <w:tr w:rsidR="00D64A23" w:rsidRPr="00BF06B9" w14:paraId="1DF6A330" w14:textId="77777777" w:rsidTr="00A27188">
        <w:trPr>
          <w:trHeight w:val="2060"/>
        </w:trPr>
        <w:tc>
          <w:tcPr>
            <w:tcW w:w="1872" w:type="dxa"/>
            <w:vMerge/>
          </w:tcPr>
          <w:p w14:paraId="3FF129DA" w14:textId="77777777" w:rsidR="00D64A23" w:rsidRPr="00BF06B9" w:rsidRDefault="00D64A23" w:rsidP="00D64A23">
            <w:pPr>
              <w:rPr>
                <w:rFonts w:ascii="Times New Roman" w:hAnsi="Times New Roman" w:cs="Times New Roman"/>
                <w:sz w:val="24"/>
                <w:szCs w:val="24"/>
              </w:rPr>
            </w:pPr>
          </w:p>
        </w:tc>
        <w:tc>
          <w:tcPr>
            <w:tcW w:w="2387" w:type="dxa"/>
            <w:gridSpan w:val="4"/>
          </w:tcPr>
          <w:p w14:paraId="21DF644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3.1.2  Primjena farmakoterapije (uključujući kontrolu glikemije i arterijskog krvnog tlaka određivanjem ukupnog KV rizika),  i/ili savjetovanja za osobe koje već imaju </w:t>
            </w:r>
            <w:r w:rsidRPr="00BF06B9">
              <w:rPr>
                <w:rFonts w:ascii="Times New Roman" w:hAnsi="Times New Roman" w:cs="Times New Roman"/>
                <w:sz w:val="24"/>
                <w:szCs w:val="24"/>
              </w:rPr>
              <w:lastRenderedPageBreak/>
              <w:t xml:space="preserve">KVB ili koje su u povišenom riziku   (≥ 5%) od KV incidenta u slijedećih 10 godina </w:t>
            </w:r>
          </w:p>
        </w:tc>
        <w:tc>
          <w:tcPr>
            <w:tcW w:w="1493" w:type="dxa"/>
            <w:gridSpan w:val="2"/>
          </w:tcPr>
          <w:p w14:paraId="121656E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Smanjiti prijevremenu smrtnosti za 25%</w:t>
            </w:r>
          </w:p>
        </w:tc>
        <w:tc>
          <w:tcPr>
            <w:tcW w:w="1561" w:type="dxa"/>
            <w:gridSpan w:val="5"/>
          </w:tcPr>
          <w:p w14:paraId="7E10995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Obuhvat  muškaraca u dobi od 40 i više godina i žena u dobi od 50 i više s ukupnim KV rizikom većim od 5% </w:t>
            </w:r>
            <w:r w:rsidRPr="00BF06B9">
              <w:rPr>
                <w:rFonts w:ascii="Times New Roman" w:hAnsi="Times New Roman" w:cs="Times New Roman"/>
                <w:sz w:val="24"/>
                <w:szCs w:val="24"/>
              </w:rPr>
              <w:lastRenderedPageBreak/>
              <w:t xml:space="preserve">prema SCORE tablici uključujući i one koji primaju terapiju lijekovima i savjetovanje kako bi se spriječili srčani i moždani udari </w:t>
            </w:r>
          </w:p>
        </w:tc>
        <w:tc>
          <w:tcPr>
            <w:tcW w:w="992" w:type="dxa"/>
            <w:gridSpan w:val="3"/>
          </w:tcPr>
          <w:p w14:paraId="5DD8362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4AA2B7B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5F6E7B6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C815120"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7811F444"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tc>
        <w:tc>
          <w:tcPr>
            <w:tcW w:w="2551" w:type="dxa"/>
          </w:tcPr>
          <w:p w14:paraId="63D4C505" w14:textId="77777777" w:rsidR="00E2433C" w:rsidRDefault="00D64A23" w:rsidP="00E2433C">
            <w:pPr>
              <w:rPr>
                <w:rFonts w:ascii="Times New Roman" w:hAnsi="Times New Roman" w:cs="Times New Roman"/>
                <w:sz w:val="24"/>
                <w:szCs w:val="24"/>
              </w:rPr>
            </w:pPr>
            <w:r w:rsidRPr="00BF06B9">
              <w:rPr>
                <w:rFonts w:ascii="Times New Roman" w:hAnsi="Times New Roman" w:cs="Times New Roman"/>
                <w:sz w:val="24"/>
                <w:szCs w:val="24"/>
              </w:rPr>
              <w:t>HZJZ, ZZJZ</w:t>
            </w:r>
          </w:p>
          <w:p w14:paraId="74973571" w14:textId="77777777" w:rsidR="00E2433C" w:rsidRDefault="00E2433C" w:rsidP="00E2433C">
            <w:pPr>
              <w:rPr>
                <w:rFonts w:ascii="Times New Roman" w:hAnsi="Times New Roman" w:cs="Times New Roman"/>
                <w:sz w:val="24"/>
                <w:szCs w:val="24"/>
              </w:rPr>
            </w:pPr>
            <w:r w:rsidRPr="00BF06B9">
              <w:rPr>
                <w:rFonts w:ascii="Times New Roman" w:hAnsi="Times New Roman" w:cs="Times New Roman"/>
                <w:sz w:val="24"/>
                <w:szCs w:val="24"/>
              </w:rPr>
              <w:t xml:space="preserve">Hrvatsko kardiološko društvo </w:t>
            </w:r>
          </w:p>
          <w:p w14:paraId="67EA2E14" w14:textId="77777777" w:rsidR="00D64A23" w:rsidRPr="00BF06B9" w:rsidRDefault="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D64A23" w:rsidRPr="00BF06B9" w14:paraId="3284F448" w14:textId="77777777" w:rsidTr="00A27188">
        <w:trPr>
          <w:trHeight w:val="983"/>
        </w:trPr>
        <w:tc>
          <w:tcPr>
            <w:tcW w:w="1872" w:type="dxa"/>
            <w:vMerge/>
          </w:tcPr>
          <w:p w14:paraId="19DF2DD3" w14:textId="77777777" w:rsidR="00D64A23" w:rsidRPr="00BF06B9" w:rsidRDefault="00D64A23" w:rsidP="00D64A23">
            <w:pPr>
              <w:rPr>
                <w:rFonts w:ascii="Times New Roman" w:hAnsi="Times New Roman" w:cs="Times New Roman"/>
                <w:sz w:val="24"/>
                <w:szCs w:val="24"/>
              </w:rPr>
            </w:pPr>
          </w:p>
        </w:tc>
        <w:tc>
          <w:tcPr>
            <w:tcW w:w="2387" w:type="dxa"/>
            <w:gridSpan w:val="4"/>
          </w:tcPr>
          <w:p w14:paraId="21EDB2C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3.1.3. Primjena acetilsalicilne kiseline nakon akutnog koronarnog sindroma i / ili u </w:t>
            </w:r>
          </w:p>
          <w:p w14:paraId="36F0157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sekundarnoj prevenciji KVB</w:t>
            </w:r>
            <w:r>
              <w:rPr>
                <w:rFonts w:ascii="Times New Roman" w:hAnsi="Times New Roman" w:cs="Times New Roman"/>
                <w:sz w:val="24"/>
                <w:szCs w:val="24"/>
              </w:rPr>
              <w:t>-a</w:t>
            </w:r>
          </w:p>
        </w:tc>
        <w:tc>
          <w:tcPr>
            <w:tcW w:w="1493" w:type="dxa"/>
            <w:gridSpan w:val="2"/>
          </w:tcPr>
          <w:p w14:paraId="337477A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 prijevremenu smrtnosti za 25%</w:t>
            </w:r>
          </w:p>
        </w:tc>
        <w:tc>
          <w:tcPr>
            <w:tcW w:w="1561" w:type="dxa"/>
            <w:gridSpan w:val="5"/>
          </w:tcPr>
          <w:p w14:paraId="161E4FE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Udio osoba koje primaju acetilsalicilnu kiselinu nakon  AIM i ishemijskog moždanog udara</w:t>
            </w:r>
          </w:p>
        </w:tc>
        <w:tc>
          <w:tcPr>
            <w:tcW w:w="992" w:type="dxa"/>
            <w:gridSpan w:val="3"/>
          </w:tcPr>
          <w:p w14:paraId="23ED1B4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5A3C4703"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557D1E3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3BFD4C45" w14:textId="77777777" w:rsidR="00D64A23" w:rsidRPr="00BF06B9" w:rsidRDefault="00D64A23" w:rsidP="00D64A23">
            <w:pPr>
              <w:rPr>
                <w:rFonts w:ascii="Times New Roman" w:hAnsi="Times New Roman" w:cs="Times New Roman"/>
                <w:sz w:val="24"/>
                <w:szCs w:val="24"/>
              </w:rPr>
            </w:pPr>
          </w:p>
        </w:tc>
        <w:tc>
          <w:tcPr>
            <w:tcW w:w="2551" w:type="dxa"/>
          </w:tcPr>
          <w:p w14:paraId="7F63CB8E" w14:textId="77777777" w:rsidR="00D64A23" w:rsidRPr="00BF06B9" w:rsidRDefault="00D64A23" w:rsidP="00D64A23">
            <w:pPr>
              <w:rPr>
                <w:rFonts w:ascii="Times New Roman" w:hAnsi="Times New Roman" w:cs="Times New Roman"/>
                <w:sz w:val="24"/>
                <w:szCs w:val="24"/>
              </w:rPr>
            </w:pPr>
          </w:p>
        </w:tc>
      </w:tr>
      <w:tr w:rsidR="00D64A23" w:rsidRPr="00BF06B9" w14:paraId="71508522" w14:textId="77777777" w:rsidTr="00A27188">
        <w:trPr>
          <w:trHeight w:val="2117"/>
        </w:trPr>
        <w:tc>
          <w:tcPr>
            <w:tcW w:w="1872" w:type="dxa"/>
            <w:vMerge/>
          </w:tcPr>
          <w:p w14:paraId="319C4500" w14:textId="77777777" w:rsidR="00D64A23" w:rsidRPr="00BF06B9" w:rsidRDefault="00D64A23" w:rsidP="00D64A23">
            <w:pPr>
              <w:rPr>
                <w:rFonts w:ascii="Times New Roman" w:hAnsi="Times New Roman" w:cs="Times New Roman"/>
                <w:sz w:val="24"/>
                <w:szCs w:val="24"/>
              </w:rPr>
            </w:pPr>
          </w:p>
        </w:tc>
        <w:tc>
          <w:tcPr>
            <w:tcW w:w="2387" w:type="dxa"/>
            <w:gridSpan w:val="4"/>
          </w:tcPr>
          <w:p w14:paraId="530FD87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3.1.4. Rano otkrivanje, liječenje i kontrola hipertenzije, šećerne bolesti i hiperlipidemije koristeći procjenu ukupnog KV rizika                                                      </w:t>
            </w:r>
          </w:p>
        </w:tc>
        <w:tc>
          <w:tcPr>
            <w:tcW w:w="1493" w:type="dxa"/>
            <w:gridSpan w:val="2"/>
          </w:tcPr>
          <w:p w14:paraId="21F0CB7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w:t>
            </w:r>
          </w:p>
          <w:p w14:paraId="2DBA537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prijevremenu smrtnosti za 25%</w:t>
            </w:r>
          </w:p>
        </w:tc>
        <w:tc>
          <w:tcPr>
            <w:tcW w:w="1561" w:type="dxa"/>
            <w:gridSpan w:val="5"/>
          </w:tcPr>
          <w:p w14:paraId="6021081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Udio osoba sa hipertenzijom, šećernom bolesti i hiperlipidemijom</w:t>
            </w:r>
          </w:p>
          <w:p w14:paraId="6E416BD2" w14:textId="77777777" w:rsidR="00D64A23" w:rsidRPr="00BF06B9" w:rsidRDefault="00D64A23" w:rsidP="00D64A23">
            <w:pPr>
              <w:rPr>
                <w:rFonts w:ascii="Times New Roman" w:hAnsi="Times New Roman" w:cs="Times New Roman"/>
                <w:sz w:val="24"/>
                <w:szCs w:val="24"/>
              </w:rPr>
            </w:pPr>
          </w:p>
        </w:tc>
        <w:tc>
          <w:tcPr>
            <w:tcW w:w="992" w:type="dxa"/>
            <w:gridSpan w:val="3"/>
          </w:tcPr>
          <w:p w14:paraId="5ED239F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4206C17A"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18392BC1"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64505B0F"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79C24761"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tc>
        <w:tc>
          <w:tcPr>
            <w:tcW w:w="2551" w:type="dxa"/>
          </w:tcPr>
          <w:p w14:paraId="2D395AE3" w14:textId="77777777" w:rsidR="00E2433C" w:rsidRDefault="00D64A23" w:rsidP="00E2433C">
            <w:pPr>
              <w:rPr>
                <w:rFonts w:ascii="Times New Roman" w:hAnsi="Times New Roman" w:cs="Times New Roman"/>
                <w:sz w:val="24"/>
                <w:szCs w:val="24"/>
              </w:rPr>
            </w:pPr>
            <w:r w:rsidRPr="00BF06B9">
              <w:rPr>
                <w:rFonts w:ascii="Times New Roman" w:hAnsi="Times New Roman" w:cs="Times New Roman"/>
                <w:sz w:val="24"/>
                <w:szCs w:val="24"/>
              </w:rPr>
              <w:t>HZJZ, ZZJZ</w:t>
            </w:r>
          </w:p>
          <w:p w14:paraId="0C6079AE" w14:textId="77777777" w:rsidR="00E2433C" w:rsidRDefault="00E2433C" w:rsidP="00E2433C">
            <w:pPr>
              <w:rPr>
                <w:rFonts w:ascii="Times New Roman" w:hAnsi="Times New Roman" w:cs="Times New Roman"/>
                <w:sz w:val="24"/>
                <w:szCs w:val="24"/>
              </w:rPr>
            </w:pPr>
            <w:r w:rsidRPr="00BF06B9">
              <w:rPr>
                <w:rFonts w:ascii="Times New Roman" w:hAnsi="Times New Roman" w:cs="Times New Roman"/>
                <w:sz w:val="24"/>
                <w:szCs w:val="24"/>
              </w:rPr>
              <w:t xml:space="preserve">Hrvatsko kardiološko društvo </w:t>
            </w:r>
          </w:p>
          <w:p w14:paraId="6C28B910" w14:textId="77777777" w:rsidR="00D64A23" w:rsidRPr="00BF06B9" w:rsidRDefault="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D64A23" w:rsidRPr="00BF06B9" w14:paraId="0C8600E0" w14:textId="77777777" w:rsidTr="00A27188">
        <w:trPr>
          <w:trHeight w:val="1084"/>
        </w:trPr>
        <w:tc>
          <w:tcPr>
            <w:tcW w:w="1872" w:type="dxa"/>
            <w:vMerge/>
          </w:tcPr>
          <w:p w14:paraId="39105FF7" w14:textId="77777777" w:rsidR="00D64A23" w:rsidRPr="00BF06B9" w:rsidRDefault="00D64A23" w:rsidP="00D64A23">
            <w:pPr>
              <w:rPr>
                <w:rFonts w:ascii="Times New Roman" w:hAnsi="Times New Roman" w:cs="Times New Roman"/>
                <w:sz w:val="24"/>
                <w:szCs w:val="24"/>
              </w:rPr>
            </w:pPr>
          </w:p>
        </w:tc>
        <w:tc>
          <w:tcPr>
            <w:tcW w:w="2387" w:type="dxa"/>
            <w:gridSpan w:val="4"/>
          </w:tcPr>
          <w:p w14:paraId="443E4EE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3.1.5</w:t>
            </w:r>
          </w:p>
          <w:p w14:paraId="2565313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Provedba kardiološke rehabilitacije nakon akutnog koronarnog sindroma</w:t>
            </w:r>
          </w:p>
        </w:tc>
        <w:tc>
          <w:tcPr>
            <w:tcW w:w="1493" w:type="dxa"/>
            <w:gridSpan w:val="2"/>
          </w:tcPr>
          <w:p w14:paraId="361E8B5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w:t>
            </w:r>
          </w:p>
          <w:p w14:paraId="4CD33E9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prijevremenu smrtnosti za 25%</w:t>
            </w:r>
          </w:p>
        </w:tc>
        <w:tc>
          <w:tcPr>
            <w:tcW w:w="1561" w:type="dxa"/>
            <w:gridSpan w:val="5"/>
          </w:tcPr>
          <w:p w14:paraId="5F1558C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Udio oboljelih od AIM koji su na rehabilitaciji</w:t>
            </w:r>
          </w:p>
        </w:tc>
        <w:tc>
          <w:tcPr>
            <w:tcW w:w="992" w:type="dxa"/>
            <w:gridSpan w:val="3"/>
          </w:tcPr>
          <w:p w14:paraId="50FCE63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1119F20E"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2B67BD8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45DED7F5" w14:textId="77777777" w:rsidR="003565EC" w:rsidRDefault="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110FABC5" w14:textId="77777777" w:rsidR="003565EC" w:rsidRDefault="00D64A23" w:rsidP="003565EC">
            <w:pPr>
              <w:rPr>
                <w:rFonts w:ascii="Times New Roman" w:hAnsi="Times New Roman" w:cs="Times New Roman"/>
                <w:sz w:val="24"/>
                <w:szCs w:val="24"/>
              </w:rPr>
            </w:pPr>
            <w:r w:rsidRPr="00BF06B9">
              <w:rPr>
                <w:rFonts w:ascii="Times New Roman" w:hAnsi="Times New Roman" w:cs="Times New Roman"/>
                <w:sz w:val="24"/>
                <w:szCs w:val="24"/>
              </w:rPr>
              <w:t xml:space="preserve">Hrvatsko kardiološko društvo </w:t>
            </w:r>
          </w:p>
          <w:p w14:paraId="213D6F46" w14:textId="77777777" w:rsidR="003565EC" w:rsidRDefault="003565EC" w:rsidP="003565E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r w:rsidRPr="00BF06B9" w:rsidDel="003565EC">
              <w:rPr>
                <w:rFonts w:ascii="Times New Roman" w:hAnsi="Times New Roman" w:cs="Times New Roman"/>
                <w:sz w:val="24"/>
                <w:szCs w:val="24"/>
              </w:rPr>
              <w:t xml:space="preserve"> </w:t>
            </w:r>
          </w:p>
          <w:p w14:paraId="4CE28794" w14:textId="77777777" w:rsidR="003565EC" w:rsidRDefault="003565EC" w:rsidP="003565EC">
            <w:pPr>
              <w:rPr>
                <w:rFonts w:ascii="Times New Roman" w:hAnsi="Times New Roman" w:cs="Times New Roman"/>
                <w:sz w:val="24"/>
                <w:szCs w:val="24"/>
              </w:rPr>
            </w:pPr>
          </w:p>
          <w:p w14:paraId="2978069E" w14:textId="77777777" w:rsidR="00D64A23" w:rsidRDefault="00D64A23">
            <w:pPr>
              <w:rPr>
                <w:rFonts w:ascii="Times New Roman" w:hAnsi="Times New Roman" w:cs="Times New Roman"/>
                <w:sz w:val="24"/>
                <w:szCs w:val="24"/>
              </w:rPr>
            </w:pPr>
          </w:p>
          <w:p w14:paraId="7CA2AAAB" w14:textId="77777777" w:rsidR="003565EC" w:rsidRPr="003565EC" w:rsidRDefault="003565EC">
            <w:pPr>
              <w:rPr>
                <w:rFonts w:ascii="Times New Roman" w:hAnsi="Times New Roman" w:cs="Times New Roman"/>
                <w:sz w:val="24"/>
                <w:szCs w:val="24"/>
              </w:rPr>
            </w:pPr>
          </w:p>
        </w:tc>
        <w:tc>
          <w:tcPr>
            <w:tcW w:w="2551" w:type="dxa"/>
          </w:tcPr>
          <w:p w14:paraId="077A6912"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HZJZ, ZZJZ</w:t>
            </w:r>
          </w:p>
          <w:p w14:paraId="7E1D9042" w14:textId="77777777" w:rsidR="00E2433C" w:rsidRDefault="00E2433C" w:rsidP="00D64A23">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bolnice</w:t>
            </w:r>
          </w:p>
          <w:p w14:paraId="4F342112" w14:textId="77777777" w:rsidR="00D64A23" w:rsidRPr="00BF06B9" w:rsidRDefault="00E2433C" w:rsidP="00D64A23">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lječilišta</w:t>
            </w:r>
          </w:p>
          <w:p w14:paraId="1DE59B5D" w14:textId="77777777" w:rsidR="00D64A23" w:rsidRPr="00BF06B9" w:rsidRDefault="00D64A23" w:rsidP="00D64A23">
            <w:pPr>
              <w:rPr>
                <w:rFonts w:ascii="Times New Roman" w:hAnsi="Times New Roman" w:cs="Times New Roman"/>
                <w:sz w:val="24"/>
                <w:szCs w:val="24"/>
              </w:rPr>
            </w:pPr>
          </w:p>
        </w:tc>
      </w:tr>
      <w:tr w:rsidR="00D64A23" w:rsidRPr="00BF06B9" w14:paraId="2D9F24C0" w14:textId="77777777" w:rsidTr="00A27188">
        <w:trPr>
          <w:trHeight w:val="2060"/>
        </w:trPr>
        <w:tc>
          <w:tcPr>
            <w:tcW w:w="1872" w:type="dxa"/>
            <w:vMerge/>
          </w:tcPr>
          <w:p w14:paraId="0BDC4CCC" w14:textId="77777777" w:rsidR="00D64A23" w:rsidRPr="00BF06B9" w:rsidRDefault="00D64A23" w:rsidP="00D64A23">
            <w:pPr>
              <w:rPr>
                <w:rFonts w:ascii="Times New Roman" w:hAnsi="Times New Roman" w:cs="Times New Roman"/>
                <w:sz w:val="24"/>
                <w:szCs w:val="24"/>
              </w:rPr>
            </w:pPr>
          </w:p>
        </w:tc>
        <w:tc>
          <w:tcPr>
            <w:tcW w:w="2387" w:type="dxa"/>
            <w:gridSpan w:val="4"/>
          </w:tcPr>
          <w:p w14:paraId="1D7AE32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3.1.6. Primjena antikoagulantne terapije za umjereno i visoko rizične nevalvularne atrialne fibrilacije i mitralnu stenozu s atrijalnom fibrilacijom </w:t>
            </w:r>
          </w:p>
        </w:tc>
        <w:tc>
          <w:tcPr>
            <w:tcW w:w="1493" w:type="dxa"/>
            <w:gridSpan w:val="2"/>
          </w:tcPr>
          <w:p w14:paraId="0E69667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w:t>
            </w:r>
          </w:p>
          <w:p w14:paraId="7C8C195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prijevremenu smrtnosti za 25%</w:t>
            </w:r>
          </w:p>
        </w:tc>
        <w:tc>
          <w:tcPr>
            <w:tcW w:w="1561" w:type="dxa"/>
            <w:gridSpan w:val="5"/>
          </w:tcPr>
          <w:p w14:paraId="25B567C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Udio rizičnih osoba na antikoagulantnoj terapiji</w:t>
            </w:r>
          </w:p>
        </w:tc>
        <w:tc>
          <w:tcPr>
            <w:tcW w:w="992" w:type="dxa"/>
            <w:gridSpan w:val="3"/>
          </w:tcPr>
          <w:p w14:paraId="3B5B7EFC"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402351C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26051D0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D37784D"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440EE4E2" w14:textId="77777777" w:rsidR="00D64A23" w:rsidRPr="00BF06B9" w:rsidRDefault="00B806BE">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tc>
        <w:tc>
          <w:tcPr>
            <w:tcW w:w="2551" w:type="dxa"/>
          </w:tcPr>
          <w:p w14:paraId="0A6F93D0" w14:textId="77777777" w:rsidR="00E2433C" w:rsidRDefault="00D64A23" w:rsidP="00E2433C">
            <w:pPr>
              <w:rPr>
                <w:rFonts w:ascii="Times New Roman" w:hAnsi="Times New Roman" w:cs="Times New Roman"/>
                <w:sz w:val="24"/>
                <w:szCs w:val="24"/>
              </w:rPr>
            </w:pPr>
            <w:r w:rsidRPr="00BF06B9">
              <w:rPr>
                <w:rFonts w:ascii="Times New Roman" w:hAnsi="Times New Roman" w:cs="Times New Roman"/>
                <w:sz w:val="24"/>
                <w:szCs w:val="24"/>
              </w:rPr>
              <w:t>HZJZ, ZZJZ</w:t>
            </w:r>
          </w:p>
          <w:p w14:paraId="758640A4" w14:textId="77777777" w:rsidR="00E2433C" w:rsidRDefault="00E2433C" w:rsidP="00E2433C">
            <w:pPr>
              <w:rPr>
                <w:rFonts w:ascii="Times New Roman" w:hAnsi="Times New Roman" w:cs="Times New Roman"/>
                <w:sz w:val="24"/>
                <w:szCs w:val="24"/>
              </w:rPr>
            </w:pPr>
            <w:r w:rsidRPr="00BF06B9">
              <w:rPr>
                <w:rFonts w:ascii="Times New Roman" w:hAnsi="Times New Roman" w:cs="Times New Roman"/>
                <w:sz w:val="24"/>
                <w:szCs w:val="24"/>
              </w:rPr>
              <w:t xml:space="preserve">Hrvatsko kardiološko društvo </w:t>
            </w:r>
          </w:p>
          <w:p w14:paraId="3A6AC89E" w14:textId="77777777" w:rsidR="00D64A23" w:rsidRPr="00BF06B9" w:rsidRDefault="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D64A23" w:rsidRPr="00BF06B9" w14:paraId="3AC0046E" w14:textId="77777777" w:rsidTr="00A27188">
        <w:trPr>
          <w:trHeight w:val="1287"/>
        </w:trPr>
        <w:tc>
          <w:tcPr>
            <w:tcW w:w="1872" w:type="dxa"/>
            <w:vMerge/>
          </w:tcPr>
          <w:p w14:paraId="4D519AF0" w14:textId="77777777" w:rsidR="00D64A23" w:rsidRPr="00BF06B9" w:rsidRDefault="00D64A23" w:rsidP="00D64A23">
            <w:pPr>
              <w:rPr>
                <w:rFonts w:ascii="Times New Roman" w:hAnsi="Times New Roman" w:cs="Times New Roman"/>
                <w:sz w:val="24"/>
                <w:szCs w:val="24"/>
              </w:rPr>
            </w:pPr>
          </w:p>
        </w:tc>
        <w:tc>
          <w:tcPr>
            <w:tcW w:w="2387" w:type="dxa"/>
            <w:gridSpan w:val="4"/>
          </w:tcPr>
          <w:p w14:paraId="4EB1C41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3.1.7. Primjena niskih doza acetilsalicilne kiseline (75-100mg) nakon ishemijskog moždanog udara</w:t>
            </w:r>
          </w:p>
        </w:tc>
        <w:tc>
          <w:tcPr>
            <w:tcW w:w="1493" w:type="dxa"/>
            <w:gridSpan w:val="2"/>
          </w:tcPr>
          <w:p w14:paraId="14BBF36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w:t>
            </w:r>
          </w:p>
          <w:p w14:paraId="0975A2D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prijevremenu smrtnosti za 25%</w:t>
            </w:r>
          </w:p>
        </w:tc>
        <w:tc>
          <w:tcPr>
            <w:tcW w:w="1561" w:type="dxa"/>
            <w:gridSpan w:val="5"/>
          </w:tcPr>
          <w:p w14:paraId="00F4E59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Udio osoba koje primaju acetilsalicilnu kiselinu kod ishemijskog moždanog udara</w:t>
            </w:r>
          </w:p>
        </w:tc>
        <w:tc>
          <w:tcPr>
            <w:tcW w:w="992" w:type="dxa"/>
            <w:gridSpan w:val="3"/>
          </w:tcPr>
          <w:p w14:paraId="4E181F94"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0E804F2E"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B6A518E"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68C7971D"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4BFD2E58"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tc>
        <w:tc>
          <w:tcPr>
            <w:tcW w:w="2551" w:type="dxa"/>
          </w:tcPr>
          <w:p w14:paraId="4AE7B4A5" w14:textId="77777777" w:rsidR="00E2433C" w:rsidRDefault="00D64A23">
            <w:pPr>
              <w:rPr>
                <w:rFonts w:ascii="Times New Roman" w:hAnsi="Times New Roman" w:cs="Times New Roman"/>
                <w:sz w:val="24"/>
                <w:szCs w:val="24"/>
              </w:rPr>
            </w:pPr>
            <w:r w:rsidRPr="00BF06B9">
              <w:rPr>
                <w:rFonts w:ascii="Times New Roman" w:hAnsi="Times New Roman" w:cs="Times New Roman"/>
                <w:sz w:val="24"/>
                <w:szCs w:val="24"/>
              </w:rPr>
              <w:t>HZJZ, ZZJZ</w:t>
            </w:r>
          </w:p>
          <w:p w14:paraId="3609ED24" w14:textId="77777777" w:rsidR="00E2433C" w:rsidRDefault="00E2433C" w:rsidP="00E2433C">
            <w:pPr>
              <w:rPr>
                <w:rFonts w:ascii="Times New Roman" w:hAnsi="Times New Roman" w:cs="Times New Roman"/>
                <w:sz w:val="24"/>
                <w:szCs w:val="24"/>
              </w:rPr>
            </w:pPr>
            <w:r w:rsidRPr="00BF06B9">
              <w:rPr>
                <w:rFonts w:ascii="Times New Roman" w:hAnsi="Times New Roman" w:cs="Times New Roman"/>
                <w:sz w:val="24"/>
                <w:szCs w:val="24"/>
              </w:rPr>
              <w:t xml:space="preserve">Hrvatsko kardiološko društvo </w:t>
            </w:r>
          </w:p>
          <w:p w14:paraId="35DB57B1" w14:textId="77777777" w:rsidR="00D64A23" w:rsidRPr="00BF06B9" w:rsidRDefault="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D64A23" w:rsidRPr="00BF06B9" w14:paraId="0F7BEE44" w14:textId="77777777" w:rsidTr="00A27188">
        <w:trPr>
          <w:trHeight w:val="2060"/>
        </w:trPr>
        <w:tc>
          <w:tcPr>
            <w:tcW w:w="1872" w:type="dxa"/>
            <w:vMerge/>
          </w:tcPr>
          <w:p w14:paraId="7376D5B6" w14:textId="77777777" w:rsidR="00D64A23" w:rsidRPr="00BF06B9" w:rsidRDefault="00D64A23" w:rsidP="00D64A23">
            <w:pPr>
              <w:rPr>
                <w:rFonts w:ascii="Times New Roman" w:hAnsi="Times New Roman" w:cs="Times New Roman"/>
                <w:sz w:val="24"/>
                <w:szCs w:val="24"/>
              </w:rPr>
            </w:pPr>
          </w:p>
        </w:tc>
        <w:tc>
          <w:tcPr>
            <w:tcW w:w="2387" w:type="dxa"/>
            <w:gridSpan w:val="4"/>
          </w:tcPr>
          <w:p w14:paraId="30F19A95" w14:textId="77777777" w:rsidR="00D64A23" w:rsidRPr="00BF06B9" w:rsidRDefault="00D64A23" w:rsidP="00D64A23">
            <w:pPr>
              <w:autoSpaceDE w:val="0"/>
              <w:autoSpaceDN w:val="0"/>
              <w:adjustRightInd w:val="0"/>
              <w:rPr>
                <w:rFonts w:ascii="Times New Roman" w:hAnsi="Times New Roman" w:cs="Times New Roman"/>
                <w:sz w:val="24"/>
                <w:szCs w:val="24"/>
              </w:rPr>
            </w:pPr>
            <w:r w:rsidRPr="00BF06B9">
              <w:rPr>
                <w:rFonts w:ascii="Times New Roman" w:hAnsi="Times New Roman" w:cs="Times New Roman"/>
                <w:sz w:val="24"/>
                <w:szCs w:val="24"/>
              </w:rPr>
              <w:t>3.1.8</w:t>
            </w:r>
            <w:r w:rsidRPr="00BF06B9">
              <w:rPr>
                <w:rFonts w:ascii="Times New Roman" w:hAnsi="Times New Roman" w:cs="Times New Roman"/>
                <w:color w:val="548DD4" w:themeColor="text2" w:themeTint="99"/>
                <w:sz w:val="24"/>
                <w:szCs w:val="24"/>
              </w:rPr>
              <w:t xml:space="preserve">. </w:t>
            </w:r>
            <w:r w:rsidRPr="00BF06B9">
              <w:rPr>
                <w:rFonts w:ascii="Times New Roman" w:hAnsi="Times New Roman" w:cs="Times New Roman"/>
                <w:sz w:val="24"/>
                <w:szCs w:val="24"/>
              </w:rPr>
              <w:t>Rano otkrivanje KVB</w:t>
            </w:r>
            <w:r>
              <w:rPr>
                <w:rFonts w:ascii="Times New Roman" w:hAnsi="Times New Roman" w:cs="Times New Roman"/>
                <w:sz w:val="24"/>
                <w:szCs w:val="24"/>
              </w:rPr>
              <w:t>-a</w:t>
            </w:r>
            <w:r w:rsidRPr="00BF06B9">
              <w:rPr>
                <w:rFonts w:ascii="Times New Roman" w:hAnsi="Times New Roman" w:cs="Times New Roman"/>
                <w:sz w:val="24"/>
                <w:szCs w:val="24"/>
              </w:rPr>
              <w:t xml:space="preserve"> i praćenje kroz  specifični preventivni panel za KVB </w:t>
            </w:r>
          </w:p>
          <w:p w14:paraId="3FC41C86" w14:textId="77777777" w:rsidR="00D64A23" w:rsidRPr="00BF06B9" w:rsidRDefault="00D64A23" w:rsidP="00D64A23">
            <w:pPr>
              <w:autoSpaceDE w:val="0"/>
              <w:autoSpaceDN w:val="0"/>
              <w:adjustRightInd w:val="0"/>
              <w:rPr>
                <w:rFonts w:ascii="Times New Roman" w:hAnsi="Times New Roman" w:cs="Times New Roman"/>
                <w:sz w:val="24"/>
                <w:szCs w:val="24"/>
              </w:rPr>
            </w:pPr>
          </w:p>
        </w:tc>
        <w:tc>
          <w:tcPr>
            <w:tcW w:w="1493" w:type="dxa"/>
            <w:gridSpan w:val="2"/>
          </w:tcPr>
          <w:p w14:paraId="618704B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Razviti sustav za poboljšanje kvalitete praćenja i prevencije KVB</w:t>
            </w:r>
            <w:r>
              <w:rPr>
                <w:rFonts w:ascii="Times New Roman" w:hAnsi="Times New Roman" w:cs="Times New Roman"/>
                <w:sz w:val="24"/>
                <w:szCs w:val="24"/>
              </w:rPr>
              <w:t>-a</w:t>
            </w:r>
          </w:p>
        </w:tc>
        <w:tc>
          <w:tcPr>
            <w:tcW w:w="1561" w:type="dxa"/>
            <w:gridSpan w:val="5"/>
          </w:tcPr>
          <w:p w14:paraId="13CCB7A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Preventivni panel za KVB u funkciji</w:t>
            </w:r>
          </w:p>
          <w:p w14:paraId="2FAD321E" w14:textId="77777777" w:rsidR="00D64A23" w:rsidRPr="00BF06B9" w:rsidRDefault="00D64A23" w:rsidP="00D64A23">
            <w:pPr>
              <w:rPr>
                <w:rFonts w:ascii="Times New Roman" w:hAnsi="Times New Roman" w:cs="Times New Roman"/>
                <w:sz w:val="24"/>
                <w:szCs w:val="24"/>
              </w:rPr>
            </w:pPr>
          </w:p>
          <w:p w14:paraId="22687D3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Obuhvat osoba s procjenjenim ukupnim KV rizikom</w:t>
            </w:r>
          </w:p>
          <w:p w14:paraId="1D97A7E8" w14:textId="77777777" w:rsidR="00D64A23" w:rsidRPr="00BF06B9" w:rsidRDefault="00D64A23" w:rsidP="00D64A23">
            <w:pPr>
              <w:rPr>
                <w:rFonts w:ascii="Times New Roman" w:hAnsi="Times New Roman" w:cs="Times New Roman"/>
                <w:sz w:val="24"/>
                <w:szCs w:val="24"/>
              </w:rPr>
            </w:pPr>
          </w:p>
          <w:p w14:paraId="5E11205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Obuhvat  osoba u dobi od 40 i više godina s ukupnim KV </w:t>
            </w:r>
            <w:r w:rsidRPr="00BF06B9">
              <w:rPr>
                <w:rFonts w:ascii="Times New Roman" w:hAnsi="Times New Roman" w:cs="Times New Roman"/>
                <w:sz w:val="24"/>
                <w:szCs w:val="24"/>
              </w:rPr>
              <w:lastRenderedPageBreak/>
              <w:t>rizikom većim od 30% (prema SZO</w:t>
            </w:r>
            <w:r>
              <w:rPr>
                <w:rFonts w:ascii="Times New Roman" w:hAnsi="Times New Roman" w:cs="Times New Roman"/>
                <w:sz w:val="24"/>
                <w:szCs w:val="24"/>
              </w:rPr>
              <w:t>-u</w:t>
            </w:r>
            <w:r w:rsidRPr="00BF06B9">
              <w:rPr>
                <w:rFonts w:ascii="Times New Roman" w:hAnsi="Times New Roman" w:cs="Times New Roman"/>
                <w:sz w:val="24"/>
                <w:szCs w:val="24"/>
              </w:rPr>
              <w:t>) uključujući i one s postojećim kardiovaskularnim bolestima  koji primaju terapiju lijekovima i savjetovanje kako bi se spriječili srčani i moždani udari</w:t>
            </w:r>
          </w:p>
        </w:tc>
        <w:tc>
          <w:tcPr>
            <w:tcW w:w="992" w:type="dxa"/>
            <w:gridSpan w:val="3"/>
          </w:tcPr>
          <w:p w14:paraId="5213424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47E2D4B1"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40672E6"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6672D145"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5DD33D99"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r w:rsidRPr="00BF06B9" w:rsidDel="00B806BE">
              <w:rPr>
                <w:rFonts w:ascii="Times New Roman" w:hAnsi="Times New Roman" w:cs="Times New Roman"/>
                <w:sz w:val="24"/>
                <w:szCs w:val="24"/>
              </w:rPr>
              <w:t xml:space="preserve"> </w:t>
            </w:r>
          </w:p>
        </w:tc>
        <w:tc>
          <w:tcPr>
            <w:tcW w:w="2551" w:type="dxa"/>
          </w:tcPr>
          <w:p w14:paraId="0BEF0840"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HZJZ, ZZJZ, HZZO</w:t>
            </w:r>
          </w:p>
          <w:p w14:paraId="6C1C47C7" w14:textId="77777777" w:rsidR="00E2433C" w:rsidRDefault="00E2433C" w:rsidP="00E2433C">
            <w:pPr>
              <w:rPr>
                <w:rFonts w:ascii="Times New Roman" w:hAnsi="Times New Roman" w:cs="Times New Roman"/>
                <w:sz w:val="24"/>
                <w:szCs w:val="24"/>
              </w:rPr>
            </w:pPr>
            <w:r w:rsidRPr="00BF06B9">
              <w:rPr>
                <w:rFonts w:ascii="Times New Roman" w:hAnsi="Times New Roman" w:cs="Times New Roman"/>
                <w:sz w:val="24"/>
                <w:szCs w:val="24"/>
              </w:rPr>
              <w:t xml:space="preserve">Hrvatsko kardiološko društvo </w:t>
            </w:r>
          </w:p>
          <w:p w14:paraId="13FA96E8" w14:textId="77777777" w:rsidR="00D64A23" w:rsidRPr="00BF06B9" w:rsidRDefault="00E2433C" w:rsidP="00D64A23">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D64A23" w:rsidRPr="00BF06B9" w14:paraId="57C068AF" w14:textId="77777777" w:rsidTr="00A27188">
        <w:tc>
          <w:tcPr>
            <w:tcW w:w="1872" w:type="dxa"/>
            <w:vMerge w:val="restart"/>
          </w:tcPr>
          <w:p w14:paraId="20707215"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3.2 Hipertenzija</w:t>
            </w:r>
          </w:p>
        </w:tc>
        <w:tc>
          <w:tcPr>
            <w:tcW w:w="2387" w:type="dxa"/>
            <w:gridSpan w:val="4"/>
          </w:tcPr>
          <w:p w14:paraId="14D55F2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3.2.1 Jačanje kapaciteta primarne zdravstvene zaštite  za procjenu i upravljanje  hipertenzijom kroz obrazovanje pružatelja zdravstvenih usluga</w:t>
            </w:r>
          </w:p>
        </w:tc>
        <w:tc>
          <w:tcPr>
            <w:tcW w:w="1493" w:type="dxa"/>
            <w:gridSpan w:val="2"/>
          </w:tcPr>
          <w:p w14:paraId="58AF441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Relativno smanjenje od 25% u prevalenciji  povišenog krvnog tlaka  ili zaustavljanje prevalencije povišenog arterijskog krvnog tlaka</w:t>
            </w:r>
          </w:p>
        </w:tc>
        <w:tc>
          <w:tcPr>
            <w:tcW w:w="1561" w:type="dxa"/>
            <w:gridSpan w:val="5"/>
          </w:tcPr>
          <w:p w14:paraId="56D4DF2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Obuhvat osoba s hipertenzijom koje se liječe  sukladno smjernicama</w:t>
            </w:r>
          </w:p>
          <w:p w14:paraId="3F82CEF6" w14:textId="77777777" w:rsidR="00D64A23" w:rsidRPr="00BF06B9" w:rsidRDefault="00D64A23" w:rsidP="00D64A23">
            <w:pPr>
              <w:rPr>
                <w:rFonts w:ascii="Times New Roman" w:hAnsi="Times New Roman" w:cs="Times New Roman"/>
                <w:sz w:val="24"/>
                <w:szCs w:val="24"/>
              </w:rPr>
            </w:pPr>
          </w:p>
          <w:p w14:paraId="184A98B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Broj edukacija ili broj educiranih osoba</w:t>
            </w:r>
          </w:p>
          <w:p w14:paraId="00D2A804" w14:textId="77777777" w:rsidR="00D64A23" w:rsidRPr="00BF06B9" w:rsidRDefault="00D64A23" w:rsidP="00D64A23">
            <w:pPr>
              <w:rPr>
                <w:rFonts w:ascii="Times New Roman" w:hAnsi="Times New Roman" w:cs="Times New Roman"/>
                <w:sz w:val="24"/>
                <w:szCs w:val="24"/>
              </w:rPr>
            </w:pPr>
          </w:p>
        </w:tc>
        <w:tc>
          <w:tcPr>
            <w:tcW w:w="992" w:type="dxa"/>
            <w:gridSpan w:val="3"/>
          </w:tcPr>
          <w:p w14:paraId="2C843FA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688AA4DC"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29E3844C"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185716DA"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6014685C"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tc>
        <w:tc>
          <w:tcPr>
            <w:tcW w:w="2551" w:type="dxa"/>
          </w:tcPr>
          <w:p w14:paraId="09F46FFC"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HZJZ,  ZZJZ</w:t>
            </w:r>
          </w:p>
          <w:p w14:paraId="0178D2DE" w14:textId="77777777" w:rsidR="00E2433C" w:rsidRDefault="00D64A23" w:rsidP="00E2433C">
            <w:pPr>
              <w:rPr>
                <w:rFonts w:ascii="Times New Roman" w:hAnsi="Times New Roman" w:cs="Times New Roman"/>
                <w:sz w:val="24"/>
                <w:szCs w:val="24"/>
              </w:rPr>
            </w:pPr>
            <w:r w:rsidRPr="00BF06B9">
              <w:rPr>
                <w:rFonts w:ascii="Times New Roman" w:hAnsi="Times New Roman" w:cs="Times New Roman"/>
                <w:sz w:val="24"/>
                <w:szCs w:val="24"/>
              </w:rPr>
              <w:t>Hrvatsko društvo za hipertenziju</w:t>
            </w:r>
          </w:p>
          <w:p w14:paraId="133E4A98" w14:textId="77777777" w:rsidR="00D64A23" w:rsidRPr="00BF06B9" w:rsidRDefault="00E2433C" w:rsidP="00D64A23">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r w:rsidRPr="00BF06B9">
              <w:rPr>
                <w:rFonts w:ascii="Times New Roman" w:hAnsi="Times New Roman" w:cs="Times New Roman"/>
                <w:sz w:val="24"/>
                <w:szCs w:val="24"/>
              </w:rPr>
              <w:t xml:space="preserve"> </w:t>
            </w:r>
          </w:p>
        </w:tc>
      </w:tr>
      <w:tr w:rsidR="00D64A23" w:rsidRPr="00BF06B9" w14:paraId="1AB7CC9B" w14:textId="77777777" w:rsidTr="00A27188">
        <w:tc>
          <w:tcPr>
            <w:tcW w:w="1872" w:type="dxa"/>
            <w:vMerge/>
          </w:tcPr>
          <w:p w14:paraId="0B7CE126" w14:textId="77777777" w:rsidR="00D64A23" w:rsidRPr="00BF06B9" w:rsidRDefault="00D64A23" w:rsidP="00D64A23">
            <w:pPr>
              <w:rPr>
                <w:rFonts w:ascii="Times New Roman" w:hAnsi="Times New Roman" w:cs="Times New Roman"/>
                <w:sz w:val="24"/>
                <w:szCs w:val="24"/>
              </w:rPr>
            </w:pPr>
          </w:p>
        </w:tc>
        <w:tc>
          <w:tcPr>
            <w:tcW w:w="2387" w:type="dxa"/>
            <w:gridSpan w:val="4"/>
          </w:tcPr>
          <w:p w14:paraId="50D6294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3.2.2 Rano otkrivanje  i liječenje hipertenzije u primarnoj </w:t>
            </w:r>
            <w:r w:rsidRPr="00BF06B9">
              <w:rPr>
                <w:rFonts w:ascii="Times New Roman" w:hAnsi="Times New Roman" w:cs="Times New Roman"/>
                <w:sz w:val="24"/>
                <w:szCs w:val="24"/>
              </w:rPr>
              <w:lastRenderedPageBreak/>
              <w:t>zdravstvenoj zaštiti  kroz panele za hipertenziju</w:t>
            </w:r>
          </w:p>
        </w:tc>
        <w:tc>
          <w:tcPr>
            <w:tcW w:w="1493" w:type="dxa"/>
            <w:gridSpan w:val="2"/>
          </w:tcPr>
          <w:p w14:paraId="42F949C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 xml:space="preserve">Relativno smanjenje od 25% u </w:t>
            </w:r>
            <w:r w:rsidRPr="00BF06B9">
              <w:rPr>
                <w:rFonts w:ascii="Times New Roman" w:hAnsi="Times New Roman" w:cs="Times New Roman"/>
                <w:sz w:val="24"/>
                <w:szCs w:val="24"/>
              </w:rPr>
              <w:lastRenderedPageBreak/>
              <w:t>prevalenciji  povišenog arterijskog krvnog tlaka  ili zaustavljanje prevalencije povišenog krvnog tlaka</w:t>
            </w:r>
          </w:p>
        </w:tc>
        <w:tc>
          <w:tcPr>
            <w:tcW w:w="1561" w:type="dxa"/>
            <w:gridSpan w:val="5"/>
          </w:tcPr>
          <w:p w14:paraId="7091173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 xml:space="preserve">Preventivni panel za </w:t>
            </w:r>
            <w:r w:rsidRPr="00BF06B9">
              <w:rPr>
                <w:rFonts w:ascii="Times New Roman" w:hAnsi="Times New Roman" w:cs="Times New Roman"/>
                <w:sz w:val="24"/>
                <w:szCs w:val="24"/>
              </w:rPr>
              <w:lastRenderedPageBreak/>
              <w:t>KVB u funkciji</w:t>
            </w:r>
          </w:p>
          <w:p w14:paraId="093549DE" w14:textId="77777777" w:rsidR="00D64A23" w:rsidRPr="00BF06B9" w:rsidRDefault="00D64A23" w:rsidP="00D64A23">
            <w:pPr>
              <w:rPr>
                <w:rFonts w:ascii="Times New Roman" w:hAnsi="Times New Roman" w:cs="Times New Roman"/>
                <w:sz w:val="24"/>
                <w:szCs w:val="24"/>
              </w:rPr>
            </w:pPr>
          </w:p>
          <w:p w14:paraId="5C5F80D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Prevalencija hipertenzije kod odrasle populacije 18+</w:t>
            </w:r>
          </w:p>
          <w:p w14:paraId="56DFBFD4" w14:textId="77777777" w:rsidR="00D64A23" w:rsidRPr="00BF06B9" w:rsidRDefault="00D64A23" w:rsidP="00D64A23">
            <w:pPr>
              <w:rPr>
                <w:rFonts w:ascii="Times New Roman" w:hAnsi="Times New Roman" w:cs="Times New Roman"/>
                <w:sz w:val="24"/>
                <w:szCs w:val="24"/>
              </w:rPr>
            </w:pPr>
          </w:p>
        </w:tc>
        <w:tc>
          <w:tcPr>
            <w:tcW w:w="992" w:type="dxa"/>
            <w:gridSpan w:val="3"/>
          </w:tcPr>
          <w:p w14:paraId="60CF198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0413575E"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750B664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515F5CF3"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527DC818"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 xml:space="preserve">tručna društva liječnika primarne </w:t>
            </w:r>
            <w:r w:rsidRPr="00BF06B9">
              <w:rPr>
                <w:rFonts w:ascii="Times New Roman" w:hAnsi="Times New Roman" w:cs="Times New Roman"/>
                <w:sz w:val="24"/>
                <w:szCs w:val="24"/>
              </w:rPr>
              <w:lastRenderedPageBreak/>
              <w:t>zdravstvene zaštite HLZ</w:t>
            </w:r>
            <w:r>
              <w:rPr>
                <w:rFonts w:ascii="Times New Roman" w:hAnsi="Times New Roman" w:cs="Times New Roman"/>
                <w:sz w:val="24"/>
                <w:szCs w:val="24"/>
              </w:rPr>
              <w:t>-a</w:t>
            </w:r>
            <w:r w:rsidRPr="00BF06B9" w:rsidDel="00B806BE">
              <w:rPr>
                <w:rFonts w:ascii="Times New Roman" w:hAnsi="Times New Roman" w:cs="Times New Roman"/>
                <w:sz w:val="24"/>
                <w:szCs w:val="24"/>
              </w:rPr>
              <w:t xml:space="preserve"> </w:t>
            </w:r>
          </w:p>
        </w:tc>
        <w:tc>
          <w:tcPr>
            <w:tcW w:w="2551" w:type="dxa"/>
          </w:tcPr>
          <w:p w14:paraId="3E721730" w14:textId="77777777" w:rsidR="00D64A23"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HZJZ, ZZJZ</w:t>
            </w:r>
          </w:p>
          <w:p w14:paraId="39F05771" w14:textId="77777777" w:rsidR="00E2433C" w:rsidRDefault="00E2433C" w:rsidP="00E2433C">
            <w:pPr>
              <w:rPr>
                <w:rFonts w:ascii="Times New Roman" w:hAnsi="Times New Roman" w:cs="Times New Roman"/>
                <w:sz w:val="24"/>
                <w:szCs w:val="24"/>
              </w:rPr>
            </w:pPr>
            <w:r w:rsidRPr="00BF06B9">
              <w:rPr>
                <w:rFonts w:ascii="Times New Roman" w:hAnsi="Times New Roman" w:cs="Times New Roman"/>
                <w:sz w:val="24"/>
                <w:szCs w:val="24"/>
              </w:rPr>
              <w:t>Hrvatsko društvo za hipertenziju</w:t>
            </w:r>
          </w:p>
          <w:p w14:paraId="54575D12" w14:textId="77777777" w:rsidR="00E2433C" w:rsidRPr="00BF06B9" w:rsidRDefault="00E2433C" w:rsidP="00E2433C">
            <w:pPr>
              <w:rPr>
                <w:rFonts w:ascii="Times New Roman" w:hAnsi="Times New Roman" w:cs="Times New Roman"/>
                <w:sz w:val="24"/>
                <w:szCs w:val="24"/>
              </w:rPr>
            </w:pPr>
            <w:r>
              <w:rPr>
                <w:rFonts w:ascii="Times New Roman" w:hAnsi="Times New Roman" w:cs="Times New Roman"/>
                <w:sz w:val="24"/>
                <w:szCs w:val="24"/>
              </w:rPr>
              <w:lastRenderedPageBreak/>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369A5F45" w14:textId="77777777" w:rsidR="00D64A23" w:rsidRPr="00BF06B9" w:rsidRDefault="00D64A23" w:rsidP="00D64A23">
            <w:pPr>
              <w:rPr>
                <w:rFonts w:ascii="Times New Roman" w:hAnsi="Times New Roman" w:cs="Times New Roman"/>
                <w:sz w:val="24"/>
                <w:szCs w:val="24"/>
              </w:rPr>
            </w:pPr>
          </w:p>
          <w:p w14:paraId="5B45AAD6" w14:textId="77777777" w:rsidR="00D64A23" w:rsidRPr="00BF06B9" w:rsidRDefault="00D64A23" w:rsidP="00D64A23">
            <w:pPr>
              <w:rPr>
                <w:rFonts w:ascii="Times New Roman" w:hAnsi="Times New Roman" w:cs="Times New Roman"/>
                <w:sz w:val="24"/>
                <w:szCs w:val="24"/>
              </w:rPr>
            </w:pPr>
          </w:p>
        </w:tc>
      </w:tr>
      <w:tr w:rsidR="00D64A23" w:rsidRPr="00BF06B9" w14:paraId="16C9CB34" w14:textId="77777777" w:rsidTr="00A27188">
        <w:tc>
          <w:tcPr>
            <w:tcW w:w="1872" w:type="dxa"/>
            <w:vMerge w:val="restart"/>
          </w:tcPr>
          <w:p w14:paraId="1831094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3.3 Šećerna bolest i debljina</w:t>
            </w:r>
          </w:p>
        </w:tc>
        <w:tc>
          <w:tcPr>
            <w:tcW w:w="2387" w:type="dxa"/>
            <w:gridSpan w:val="4"/>
          </w:tcPr>
          <w:p w14:paraId="2C3D169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3.3.1. Jačanje kapaciteta primarne zdravstvene zaštite  za procjenu i upravljanje  šećernom bolešću  i debljinom kroz obrazovanje pružatelja zdravstvenih usluga</w:t>
            </w:r>
          </w:p>
        </w:tc>
        <w:tc>
          <w:tcPr>
            <w:tcW w:w="1493" w:type="dxa"/>
            <w:gridSpan w:val="2"/>
          </w:tcPr>
          <w:p w14:paraId="3E98BB75"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Zaustaviti porast oboljelih od šećerne bolesti</w:t>
            </w:r>
          </w:p>
          <w:p w14:paraId="045C431C" w14:textId="77777777" w:rsidR="00D64A23" w:rsidRPr="00BF06B9" w:rsidRDefault="00D64A23" w:rsidP="00D64A23">
            <w:pPr>
              <w:rPr>
                <w:rFonts w:ascii="Times New Roman" w:hAnsi="Times New Roman" w:cs="Times New Roman"/>
                <w:sz w:val="24"/>
                <w:szCs w:val="24"/>
              </w:rPr>
            </w:pPr>
          </w:p>
          <w:p w14:paraId="6287473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Zaustaviti porast debljine u općoj populaciji</w:t>
            </w:r>
          </w:p>
        </w:tc>
        <w:tc>
          <w:tcPr>
            <w:tcW w:w="1561" w:type="dxa"/>
            <w:gridSpan w:val="5"/>
          </w:tcPr>
          <w:p w14:paraId="7AC3CBB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Prevalencija povišene glukoze u krvi / šećerne bolesti standardi-zirana prema godinama, kod osoba  18+ </w:t>
            </w:r>
          </w:p>
          <w:p w14:paraId="446C0BCB" w14:textId="77777777" w:rsidR="00D64A23" w:rsidRPr="00BF06B9" w:rsidRDefault="00D64A23" w:rsidP="00D64A23">
            <w:pPr>
              <w:rPr>
                <w:rFonts w:ascii="Times New Roman" w:hAnsi="Times New Roman" w:cs="Times New Roman"/>
                <w:sz w:val="24"/>
                <w:szCs w:val="24"/>
              </w:rPr>
            </w:pPr>
          </w:p>
          <w:p w14:paraId="000D479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Prevalencija debljine</w:t>
            </w:r>
          </w:p>
          <w:p w14:paraId="187FFAFE" w14:textId="77777777" w:rsidR="00D64A23" w:rsidRPr="00BF06B9" w:rsidRDefault="00D64A23" w:rsidP="00D64A23">
            <w:pPr>
              <w:rPr>
                <w:rFonts w:ascii="Times New Roman" w:hAnsi="Times New Roman" w:cs="Times New Roman"/>
                <w:sz w:val="24"/>
                <w:szCs w:val="24"/>
              </w:rPr>
            </w:pPr>
          </w:p>
          <w:p w14:paraId="00CCB04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Obuhvat</w:t>
            </w:r>
          </w:p>
          <w:p w14:paraId="4793584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pacijenata kojima je mjeren HbA1C u prošloj godini, u primarnoj zdravstvenoj zaštiti</w:t>
            </w:r>
          </w:p>
        </w:tc>
        <w:tc>
          <w:tcPr>
            <w:tcW w:w="992" w:type="dxa"/>
            <w:gridSpan w:val="3"/>
          </w:tcPr>
          <w:p w14:paraId="7AAF2E5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2D91FE3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54D2AE24"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316F8853"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1ECDAB8D"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tc>
        <w:tc>
          <w:tcPr>
            <w:tcW w:w="2551" w:type="dxa"/>
          </w:tcPr>
          <w:p w14:paraId="533AFA1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HZJZ, ZZJZ, </w:t>
            </w:r>
          </w:p>
          <w:p w14:paraId="189840B6"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Hrvatsko društvo za dijabetes</w:t>
            </w:r>
          </w:p>
          <w:p w14:paraId="23F73420" w14:textId="77777777" w:rsidR="00E2433C" w:rsidRPr="00BF06B9" w:rsidRDefault="00E2433C" w:rsidP="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5D977754" w14:textId="77777777" w:rsidR="00D64A23" w:rsidRPr="00BF06B9" w:rsidRDefault="00D64A23" w:rsidP="00D64A23">
            <w:pPr>
              <w:rPr>
                <w:rFonts w:ascii="Times New Roman" w:hAnsi="Times New Roman" w:cs="Times New Roman"/>
                <w:sz w:val="24"/>
                <w:szCs w:val="24"/>
              </w:rPr>
            </w:pPr>
          </w:p>
        </w:tc>
      </w:tr>
      <w:tr w:rsidR="00D64A23" w:rsidRPr="00BF06B9" w14:paraId="07FEE7B7" w14:textId="77777777" w:rsidTr="00A27188">
        <w:tc>
          <w:tcPr>
            <w:tcW w:w="1872" w:type="dxa"/>
            <w:vMerge/>
          </w:tcPr>
          <w:p w14:paraId="56853CC4" w14:textId="77777777" w:rsidR="00D64A23" w:rsidRPr="00BF06B9" w:rsidRDefault="00D64A23" w:rsidP="00D64A23">
            <w:pPr>
              <w:rPr>
                <w:rFonts w:ascii="Times New Roman" w:hAnsi="Times New Roman" w:cs="Times New Roman"/>
                <w:sz w:val="24"/>
                <w:szCs w:val="24"/>
              </w:rPr>
            </w:pPr>
          </w:p>
        </w:tc>
        <w:tc>
          <w:tcPr>
            <w:tcW w:w="2387" w:type="dxa"/>
            <w:gridSpan w:val="4"/>
          </w:tcPr>
          <w:p w14:paraId="507911D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3.3.2 Rano otkrivanje šećerne bolesti i </w:t>
            </w:r>
            <w:r w:rsidRPr="00BF06B9">
              <w:rPr>
                <w:rFonts w:ascii="Times New Roman" w:hAnsi="Times New Roman" w:cs="Times New Roman"/>
                <w:sz w:val="24"/>
                <w:szCs w:val="24"/>
              </w:rPr>
              <w:lastRenderedPageBreak/>
              <w:t xml:space="preserve">debljine kroz  preventivni panel </w:t>
            </w:r>
          </w:p>
        </w:tc>
        <w:tc>
          <w:tcPr>
            <w:tcW w:w="1493" w:type="dxa"/>
            <w:gridSpan w:val="2"/>
          </w:tcPr>
          <w:p w14:paraId="4FAED28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 xml:space="preserve">Razviti sustav za </w:t>
            </w:r>
            <w:r w:rsidRPr="00BF06B9">
              <w:rPr>
                <w:rFonts w:ascii="Times New Roman" w:hAnsi="Times New Roman" w:cs="Times New Roman"/>
                <w:sz w:val="24"/>
                <w:szCs w:val="24"/>
              </w:rPr>
              <w:lastRenderedPageBreak/>
              <w:t xml:space="preserve">poboljšanje kvalitete praćenja i  prevencije šećerne bolesti i debljine </w:t>
            </w:r>
          </w:p>
        </w:tc>
        <w:tc>
          <w:tcPr>
            <w:tcW w:w="1561" w:type="dxa"/>
            <w:gridSpan w:val="5"/>
          </w:tcPr>
          <w:p w14:paraId="00D05CD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Obuhvat</w:t>
            </w:r>
          </w:p>
          <w:p w14:paraId="54857F7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pacijenata kojima je mjeren HbA1C u prošloj godini, u primarnoj zdravstvenoj zaštiti</w:t>
            </w:r>
          </w:p>
        </w:tc>
        <w:tc>
          <w:tcPr>
            <w:tcW w:w="992" w:type="dxa"/>
            <w:gridSpan w:val="3"/>
          </w:tcPr>
          <w:p w14:paraId="2078B5C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51E270A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77089CF1"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079C76F"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7AE4A6CA"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lastRenderedPageBreak/>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r w:rsidRPr="00BF06B9" w:rsidDel="00B806BE">
              <w:rPr>
                <w:rFonts w:ascii="Times New Roman" w:hAnsi="Times New Roman" w:cs="Times New Roman"/>
                <w:sz w:val="24"/>
                <w:szCs w:val="24"/>
              </w:rPr>
              <w:t xml:space="preserve"> </w:t>
            </w:r>
          </w:p>
        </w:tc>
        <w:tc>
          <w:tcPr>
            <w:tcW w:w="2551" w:type="dxa"/>
          </w:tcPr>
          <w:p w14:paraId="30DF9FC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HZJZ, ZZJZ</w:t>
            </w:r>
          </w:p>
          <w:p w14:paraId="0E023E3D"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 xml:space="preserve">Hrvatsko društvo za dijabetes </w:t>
            </w:r>
          </w:p>
          <w:p w14:paraId="071A5792" w14:textId="77777777" w:rsidR="00E2433C" w:rsidRPr="00BF06B9" w:rsidRDefault="00E2433C" w:rsidP="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189E325D" w14:textId="77777777" w:rsidR="00D64A23" w:rsidRPr="00BF06B9" w:rsidRDefault="00D64A23" w:rsidP="00D64A23">
            <w:pPr>
              <w:rPr>
                <w:rFonts w:ascii="Times New Roman" w:hAnsi="Times New Roman" w:cs="Times New Roman"/>
                <w:color w:val="548DD4" w:themeColor="text2" w:themeTint="99"/>
                <w:sz w:val="24"/>
                <w:szCs w:val="24"/>
              </w:rPr>
            </w:pPr>
          </w:p>
        </w:tc>
      </w:tr>
      <w:tr w:rsidR="00D64A23" w:rsidRPr="00BF06B9" w14:paraId="5C84BD32" w14:textId="77777777" w:rsidTr="00A27188">
        <w:trPr>
          <w:trHeight w:val="1646"/>
        </w:trPr>
        <w:tc>
          <w:tcPr>
            <w:tcW w:w="1872" w:type="dxa"/>
          </w:tcPr>
          <w:p w14:paraId="590C075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3.4 Hiperlipidemije</w:t>
            </w:r>
          </w:p>
          <w:p w14:paraId="3D8330E2" w14:textId="77777777" w:rsidR="00D64A23" w:rsidRPr="00BF06B9" w:rsidRDefault="00D64A23" w:rsidP="00D64A23">
            <w:pPr>
              <w:rPr>
                <w:rFonts w:ascii="Times New Roman" w:hAnsi="Times New Roman" w:cs="Times New Roman"/>
                <w:sz w:val="24"/>
                <w:szCs w:val="24"/>
              </w:rPr>
            </w:pPr>
          </w:p>
        </w:tc>
        <w:tc>
          <w:tcPr>
            <w:tcW w:w="2387" w:type="dxa"/>
            <w:gridSpan w:val="4"/>
          </w:tcPr>
          <w:p w14:paraId="6CF72D7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Jačanje kapaciteta primarne zdravstvene zaštite  za procjenu i upravljanje  hiperlipidemijom kroz obrazovanje pružatelja zdravstvenih usluga</w:t>
            </w:r>
          </w:p>
          <w:p w14:paraId="6198D0A7" w14:textId="77777777" w:rsidR="00D64A23" w:rsidRPr="00BF06B9" w:rsidRDefault="00D64A23" w:rsidP="00D64A23">
            <w:pPr>
              <w:rPr>
                <w:rFonts w:ascii="Times New Roman" w:hAnsi="Times New Roman" w:cs="Times New Roman"/>
                <w:sz w:val="24"/>
                <w:szCs w:val="24"/>
              </w:rPr>
            </w:pPr>
          </w:p>
          <w:p w14:paraId="3E897202" w14:textId="77777777" w:rsidR="00D64A23" w:rsidRPr="00BF06B9" w:rsidRDefault="00D64A23" w:rsidP="00D64A23">
            <w:pPr>
              <w:rPr>
                <w:rFonts w:ascii="Times New Roman" w:hAnsi="Times New Roman" w:cs="Times New Roman"/>
                <w:sz w:val="24"/>
                <w:szCs w:val="24"/>
              </w:rPr>
            </w:pPr>
          </w:p>
        </w:tc>
        <w:tc>
          <w:tcPr>
            <w:tcW w:w="1493" w:type="dxa"/>
            <w:gridSpan w:val="2"/>
          </w:tcPr>
          <w:p w14:paraId="39E77A5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 5%  prevalenciju hiperlipidemije u općoj populaciji</w:t>
            </w:r>
          </w:p>
        </w:tc>
        <w:tc>
          <w:tcPr>
            <w:tcW w:w="1561" w:type="dxa"/>
            <w:gridSpan w:val="5"/>
          </w:tcPr>
          <w:p w14:paraId="004C22C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Prevalencija hiperlipidemija</w:t>
            </w:r>
          </w:p>
          <w:p w14:paraId="03DE423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Preventivni panel za KVB u funkciji</w:t>
            </w:r>
          </w:p>
          <w:p w14:paraId="009E4A37" w14:textId="77777777" w:rsidR="00D64A23" w:rsidRPr="00BF06B9" w:rsidRDefault="00D64A23" w:rsidP="00D64A23">
            <w:pPr>
              <w:rPr>
                <w:rFonts w:ascii="Times New Roman" w:hAnsi="Times New Roman" w:cs="Times New Roman"/>
                <w:sz w:val="24"/>
                <w:szCs w:val="24"/>
              </w:rPr>
            </w:pPr>
          </w:p>
          <w:p w14:paraId="5391DDDB" w14:textId="77777777" w:rsidR="00D64A23" w:rsidRPr="00BF06B9" w:rsidRDefault="00D64A23" w:rsidP="00D64A23">
            <w:pPr>
              <w:rPr>
                <w:rFonts w:ascii="Times New Roman" w:hAnsi="Times New Roman" w:cs="Times New Roman"/>
                <w:sz w:val="24"/>
                <w:szCs w:val="24"/>
              </w:rPr>
            </w:pPr>
          </w:p>
        </w:tc>
        <w:tc>
          <w:tcPr>
            <w:tcW w:w="992" w:type="dxa"/>
            <w:gridSpan w:val="3"/>
          </w:tcPr>
          <w:p w14:paraId="1DF9053A"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754A4B33"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3E33C82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63927E45"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060311CF"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r w:rsidRPr="00BF06B9" w:rsidDel="00B806BE">
              <w:rPr>
                <w:rFonts w:ascii="Times New Roman" w:hAnsi="Times New Roman" w:cs="Times New Roman"/>
                <w:sz w:val="24"/>
                <w:szCs w:val="24"/>
              </w:rPr>
              <w:t xml:space="preserve"> </w:t>
            </w:r>
          </w:p>
        </w:tc>
        <w:tc>
          <w:tcPr>
            <w:tcW w:w="2551" w:type="dxa"/>
          </w:tcPr>
          <w:p w14:paraId="3ECEE587"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HZJZ, ZZJZ</w:t>
            </w:r>
          </w:p>
          <w:p w14:paraId="22482FC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Hrvatsko društvo za aterosklerozu</w:t>
            </w:r>
          </w:p>
          <w:p w14:paraId="465DC6ED" w14:textId="77777777" w:rsidR="00E2433C" w:rsidRPr="00BF06B9" w:rsidRDefault="00E2433C" w:rsidP="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16A53F94" w14:textId="77777777" w:rsidR="00D64A23" w:rsidRPr="00BF06B9" w:rsidRDefault="00D64A23" w:rsidP="00D64A23">
            <w:pPr>
              <w:rPr>
                <w:rFonts w:ascii="Times New Roman" w:hAnsi="Times New Roman" w:cs="Times New Roman"/>
                <w:color w:val="548DD4" w:themeColor="text2" w:themeTint="99"/>
                <w:sz w:val="24"/>
                <w:szCs w:val="24"/>
              </w:rPr>
            </w:pPr>
          </w:p>
        </w:tc>
      </w:tr>
      <w:tr w:rsidR="00D64A23" w:rsidRPr="00BF06B9" w14:paraId="6E275268" w14:textId="77777777" w:rsidTr="00A27188">
        <w:trPr>
          <w:trHeight w:val="2550"/>
        </w:trPr>
        <w:tc>
          <w:tcPr>
            <w:tcW w:w="1872" w:type="dxa"/>
          </w:tcPr>
          <w:p w14:paraId="6B5B1C5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3.5  </w:t>
            </w:r>
            <w:r w:rsidRPr="00BF06B9">
              <w:rPr>
                <w:rFonts w:ascii="Times New Roman" w:hAnsi="Times New Roman" w:cs="Times New Roman"/>
                <w:color w:val="000000" w:themeColor="text1"/>
                <w:sz w:val="24"/>
                <w:szCs w:val="24"/>
              </w:rPr>
              <w:t>Edukacija, jačanje svijesti i osobne odgovornosti pacijenata</w:t>
            </w:r>
          </w:p>
          <w:p w14:paraId="215B85D5" w14:textId="77777777" w:rsidR="00D64A23" w:rsidRPr="00BF06B9" w:rsidRDefault="00D64A23" w:rsidP="00D64A23">
            <w:pPr>
              <w:rPr>
                <w:rFonts w:ascii="Times New Roman" w:hAnsi="Times New Roman" w:cs="Times New Roman"/>
                <w:sz w:val="24"/>
                <w:szCs w:val="24"/>
              </w:rPr>
            </w:pPr>
          </w:p>
        </w:tc>
        <w:tc>
          <w:tcPr>
            <w:tcW w:w="2387" w:type="dxa"/>
            <w:gridSpan w:val="4"/>
          </w:tcPr>
          <w:p w14:paraId="4F2A0DD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Individualno i grupno savjetovanje pacijenata  o prevenciji debljine, hiperlipidemije, hipertenzije, šećerne bolesti i KVB</w:t>
            </w:r>
            <w:r>
              <w:rPr>
                <w:rFonts w:ascii="Times New Roman" w:hAnsi="Times New Roman" w:cs="Times New Roman"/>
                <w:sz w:val="24"/>
                <w:szCs w:val="24"/>
              </w:rPr>
              <w:t>-a</w:t>
            </w:r>
            <w:r w:rsidRPr="00BF06B9">
              <w:rPr>
                <w:rFonts w:ascii="Times New Roman" w:hAnsi="Times New Roman" w:cs="Times New Roman"/>
                <w:sz w:val="24"/>
                <w:szCs w:val="24"/>
              </w:rPr>
              <w:t xml:space="preserve"> (srčanog i moždanog udara)</w:t>
            </w:r>
          </w:p>
        </w:tc>
        <w:tc>
          <w:tcPr>
            <w:tcW w:w="1493" w:type="dxa"/>
            <w:gridSpan w:val="2"/>
          </w:tcPr>
          <w:p w14:paraId="1B61428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Provoditi savjetovanje za KVB (uključujući debljinu, hiperlipidemije, šećernu bolest, hipertenziju srčani i moždani udar, kao i bihevioralne čimbenike rizika)</w:t>
            </w:r>
          </w:p>
        </w:tc>
        <w:tc>
          <w:tcPr>
            <w:tcW w:w="1561" w:type="dxa"/>
            <w:gridSpan w:val="5"/>
          </w:tcPr>
          <w:p w14:paraId="7D41031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Broj provedenih savjetovanja</w:t>
            </w:r>
          </w:p>
          <w:p w14:paraId="422053FC" w14:textId="77777777" w:rsidR="00D64A23" w:rsidRPr="00BF06B9" w:rsidRDefault="00D64A23" w:rsidP="00D64A23">
            <w:pPr>
              <w:rPr>
                <w:rFonts w:ascii="Times New Roman" w:hAnsi="Times New Roman" w:cs="Times New Roman"/>
                <w:sz w:val="24"/>
                <w:szCs w:val="24"/>
              </w:rPr>
            </w:pPr>
          </w:p>
        </w:tc>
        <w:tc>
          <w:tcPr>
            <w:tcW w:w="992" w:type="dxa"/>
            <w:gridSpan w:val="3"/>
          </w:tcPr>
          <w:p w14:paraId="6D42C116"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34F66154"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B00A290"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1269605B" w14:textId="77777777" w:rsidR="00B806BE"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w:t>
            </w:r>
          </w:p>
          <w:p w14:paraId="6FA24837" w14:textId="77777777" w:rsidR="00D64A23" w:rsidRPr="00BF06B9" w:rsidRDefault="00B806BE"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tc>
        <w:tc>
          <w:tcPr>
            <w:tcW w:w="2551" w:type="dxa"/>
          </w:tcPr>
          <w:p w14:paraId="3FB958EC" w14:textId="77777777" w:rsidR="00E2433C" w:rsidRDefault="00D64A23" w:rsidP="00E2433C">
            <w:pPr>
              <w:rPr>
                <w:rFonts w:ascii="Times New Roman" w:hAnsi="Times New Roman" w:cs="Times New Roman"/>
                <w:sz w:val="24"/>
                <w:szCs w:val="24"/>
              </w:rPr>
            </w:pPr>
            <w:r w:rsidRPr="00BF06B9">
              <w:rPr>
                <w:rFonts w:ascii="Times New Roman" w:hAnsi="Times New Roman" w:cs="Times New Roman"/>
                <w:sz w:val="24"/>
                <w:szCs w:val="24"/>
              </w:rPr>
              <w:t xml:space="preserve">HZJZ, HZZO, ZZJZ </w:t>
            </w:r>
          </w:p>
          <w:p w14:paraId="449521C9" w14:textId="77777777" w:rsidR="00E2433C" w:rsidRPr="00BF06B9" w:rsidRDefault="00E2433C" w:rsidP="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283E03DF" w14:textId="77777777" w:rsidR="00D64A23" w:rsidRPr="00BF06B9" w:rsidRDefault="00D64A23" w:rsidP="00D64A23">
            <w:pPr>
              <w:rPr>
                <w:rFonts w:ascii="Times New Roman" w:hAnsi="Times New Roman" w:cs="Times New Roman"/>
                <w:color w:val="548DD4" w:themeColor="text2" w:themeTint="99"/>
                <w:sz w:val="24"/>
                <w:szCs w:val="24"/>
              </w:rPr>
            </w:pPr>
          </w:p>
        </w:tc>
      </w:tr>
      <w:tr w:rsidR="00D64A23" w:rsidRPr="00BF06B9" w14:paraId="51D1526C" w14:textId="77777777" w:rsidTr="00A27188">
        <w:trPr>
          <w:trHeight w:val="1833"/>
        </w:trPr>
        <w:tc>
          <w:tcPr>
            <w:tcW w:w="1872" w:type="dxa"/>
            <w:vMerge w:val="restart"/>
          </w:tcPr>
          <w:p w14:paraId="75915C2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 xml:space="preserve">3.6 Rak </w:t>
            </w:r>
          </w:p>
        </w:tc>
        <w:tc>
          <w:tcPr>
            <w:tcW w:w="2387" w:type="dxa"/>
            <w:gridSpan w:val="4"/>
          </w:tcPr>
          <w:p w14:paraId="64897ED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3.6.1 Unapređenje provedbe Nacionalnih programa za probir raka (dojke, vrata maternice i debelog crijeva) i p</w:t>
            </w:r>
            <w:r>
              <w:rPr>
                <w:rFonts w:ascii="Times New Roman" w:hAnsi="Times New Roman" w:cs="Times New Roman"/>
                <w:sz w:val="24"/>
                <w:szCs w:val="24"/>
              </w:rPr>
              <w:t>ravovremeno</w:t>
            </w:r>
            <w:r w:rsidRPr="00BF06B9">
              <w:rPr>
                <w:rFonts w:ascii="Times New Roman" w:hAnsi="Times New Roman" w:cs="Times New Roman"/>
                <w:sz w:val="24"/>
                <w:szCs w:val="24"/>
              </w:rPr>
              <w:t xml:space="preserve"> i adekvatno liječenje oboljelih</w:t>
            </w:r>
          </w:p>
        </w:tc>
        <w:tc>
          <w:tcPr>
            <w:tcW w:w="1493" w:type="dxa"/>
            <w:gridSpan w:val="2"/>
          </w:tcPr>
          <w:p w14:paraId="09D2DD6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Povećati odaziv u  nacionalnim programima za probir raka</w:t>
            </w:r>
          </w:p>
          <w:p w14:paraId="7983E10C" w14:textId="77777777" w:rsidR="00D64A23" w:rsidRPr="00BF06B9" w:rsidRDefault="00D64A23" w:rsidP="00D64A23">
            <w:pPr>
              <w:rPr>
                <w:rFonts w:ascii="Times New Roman" w:hAnsi="Times New Roman" w:cs="Times New Roman"/>
                <w:sz w:val="24"/>
                <w:szCs w:val="24"/>
              </w:rPr>
            </w:pPr>
          </w:p>
          <w:p w14:paraId="535D9181" w14:textId="77777777" w:rsidR="00D64A23" w:rsidRPr="00BF06B9" w:rsidRDefault="00D64A23" w:rsidP="00D64A23">
            <w:pPr>
              <w:rPr>
                <w:rFonts w:ascii="Times New Roman" w:hAnsi="Times New Roman" w:cs="Times New Roman"/>
                <w:sz w:val="24"/>
                <w:szCs w:val="24"/>
              </w:rPr>
            </w:pPr>
          </w:p>
          <w:p w14:paraId="47A3DD5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 prijevremenu smrtnost za 25%</w:t>
            </w:r>
          </w:p>
          <w:p w14:paraId="746F9737" w14:textId="77777777" w:rsidR="00D64A23" w:rsidRPr="00BF06B9" w:rsidRDefault="00D64A23" w:rsidP="00D64A23">
            <w:pPr>
              <w:rPr>
                <w:rFonts w:ascii="Times New Roman" w:hAnsi="Times New Roman" w:cs="Times New Roman"/>
                <w:sz w:val="24"/>
                <w:szCs w:val="24"/>
              </w:rPr>
            </w:pPr>
          </w:p>
        </w:tc>
        <w:tc>
          <w:tcPr>
            <w:tcW w:w="1561" w:type="dxa"/>
            <w:gridSpan w:val="5"/>
          </w:tcPr>
          <w:p w14:paraId="78090AC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Obuhvat ciljne populacije prema Nacionalnim programima za probir raka i </w:t>
            </w:r>
          </w:p>
          <w:p w14:paraId="0DF00AA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recentim smjernicama </w:t>
            </w:r>
          </w:p>
        </w:tc>
        <w:tc>
          <w:tcPr>
            <w:tcW w:w="992" w:type="dxa"/>
            <w:gridSpan w:val="3"/>
          </w:tcPr>
          <w:p w14:paraId="4CD57AB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34D19459"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734FA50"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7673C30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MIZ, HZJZ, </w:t>
            </w:r>
          </w:p>
        </w:tc>
        <w:tc>
          <w:tcPr>
            <w:tcW w:w="2551" w:type="dxa"/>
          </w:tcPr>
          <w:p w14:paraId="520EAA74"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ZZJZ, HZZO</w:t>
            </w:r>
          </w:p>
          <w:p w14:paraId="17AE112A" w14:textId="77777777" w:rsidR="00E2433C" w:rsidRDefault="00E2433C" w:rsidP="00D64A23">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mediji</w:t>
            </w:r>
          </w:p>
          <w:p w14:paraId="0BD536C0" w14:textId="77777777" w:rsidR="00E2433C" w:rsidRDefault="00E2433C" w:rsidP="00D64A23">
            <w:pPr>
              <w:rPr>
                <w:rFonts w:ascii="Times New Roman" w:hAnsi="Times New Roman" w:cs="Times New Roman"/>
                <w:sz w:val="24"/>
                <w:szCs w:val="24"/>
              </w:rPr>
            </w:pPr>
            <w:r>
              <w:rPr>
                <w:rFonts w:ascii="Times New Roman" w:hAnsi="Times New Roman" w:cs="Times New Roman"/>
                <w:sz w:val="24"/>
                <w:szCs w:val="24"/>
              </w:rPr>
              <w:t>-s</w:t>
            </w:r>
            <w:r w:rsidR="00D64A23"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p w14:paraId="0DA229F6" w14:textId="77777777" w:rsidR="00E2433C" w:rsidRPr="00BF06B9" w:rsidRDefault="00E2433C" w:rsidP="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21307D6A" w14:textId="77777777" w:rsidR="00D64A23" w:rsidRPr="00BF06B9" w:rsidRDefault="00D64A23" w:rsidP="00D64A23">
            <w:pPr>
              <w:rPr>
                <w:rFonts w:ascii="Times New Roman" w:hAnsi="Times New Roman" w:cs="Times New Roman"/>
                <w:sz w:val="24"/>
                <w:szCs w:val="24"/>
              </w:rPr>
            </w:pPr>
          </w:p>
          <w:p w14:paraId="5C480414" w14:textId="77777777" w:rsidR="00D64A23" w:rsidRPr="00BF06B9" w:rsidRDefault="00D64A23" w:rsidP="00D64A23">
            <w:pPr>
              <w:rPr>
                <w:rFonts w:ascii="Times New Roman" w:hAnsi="Times New Roman" w:cs="Times New Roman"/>
                <w:sz w:val="24"/>
                <w:szCs w:val="24"/>
              </w:rPr>
            </w:pPr>
          </w:p>
        </w:tc>
      </w:tr>
      <w:tr w:rsidR="00D64A23" w:rsidRPr="00BF06B9" w14:paraId="42C14E63" w14:textId="77777777" w:rsidTr="00A27188">
        <w:trPr>
          <w:trHeight w:val="1740"/>
        </w:trPr>
        <w:tc>
          <w:tcPr>
            <w:tcW w:w="1872" w:type="dxa"/>
            <w:vMerge/>
          </w:tcPr>
          <w:p w14:paraId="6653ED4C" w14:textId="77777777" w:rsidR="00D64A23" w:rsidRPr="00BF06B9" w:rsidRDefault="00D64A23" w:rsidP="00D64A23">
            <w:pPr>
              <w:rPr>
                <w:rFonts w:ascii="Times New Roman" w:hAnsi="Times New Roman" w:cs="Times New Roman"/>
                <w:sz w:val="24"/>
                <w:szCs w:val="24"/>
              </w:rPr>
            </w:pPr>
          </w:p>
        </w:tc>
        <w:tc>
          <w:tcPr>
            <w:tcW w:w="2387" w:type="dxa"/>
            <w:gridSpan w:val="4"/>
          </w:tcPr>
          <w:p w14:paraId="3CC3645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3.6.2 Jačanje kapaciteta primarne zdravstvene zaštite  za prevenciju i zbrinjavanje raka  kroz obrazovanje pružatelja zdravstvenih usluga</w:t>
            </w:r>
          </w:p>
        </w:tc>
        <w:tc>
          <w:tcPr>
            <w:tcW w:w="1493" w:type="dxa"/>
            <w:gridSpan w:val="2"/>
          </w:tcPr>
          <w:p w14:paraId="2EEC138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Unaprijediti zdravstvenu skrb</w:t>
            </w:r>
          </w:p>
          <w:p w14:paraId="31B5D9F1" w14:textId="77777777" w:rsidR="00D64A23" w:rsidRPr="00BF06B9" w:rsidRDefault="00D64A23" w:rsidP="00D64A23">
            <w:pPr>
              <w:rPr>
                <w:rFonts w:ascii="Times New Roman" w:hAnsi="Times New Roman" w:cs="Times New Roman"/>
                <w:sz w:val="24"/>
                <w:szCs w:val="24"/>
              </w:rPr>
            </w:pPr>
          </w:p>
          <w:p w14:paraId="2876B95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Smanjiti prijevremenu smrtnost od raka za 25%</w:t>
            </w:r>
          </w:p>
        </w:tc>
        <w:tc>
          <w:tcPr>
            <w:tcW w:w="1561" w:type="dxa"/>
            <w:gridSpan w:val="5"/>
          </w:tcPr>
          <w:p w14:paraId="6DB1CAD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Broj provedenih edukacija</w:t>
            </w:r>
          </w:p>
          <w:p w14:paraId="58BFCB29" w14:textId="77777777" w:rsidR="00D64A23" w:rsidRPr="00BF06B9" w:rsidRDefault="00D64A23" w:rsidP="00D64A23">
            <w:pPr>
              <w:rPr>
                <w:rFonts w:ascii="Times New Roman" w:hAnsi="Times New Roman" w:cs="Times New Roman"/>
                <w:sz w:val="24"/>
                <w:szCs w:val="24"/>
              </w:rPr>
            </w:pPr>
          </w:p>
          <w:p w14:paraId="50E1C620" w14:textId="77777777" w:rsidR="00D64A23" w:rsidRPr="00BF06B9" w:rsidRDefault="00D64A23" w:rsidP="00D64A23">
            <w:pPr>
              <w:rPr>
                <w:rFonts w:ascii="Times New Roman" w:hAnsi="Times New Roman" w:cs="Times New Roman"/>
                <w:sz w:val="24"/>
                <w:szCs w:val="24"/>
              </w:rPr>
            </w:pPr>
          </w:p>
        </w:tc>
        <w:tc>
          <w:tcPr>
            <w:tcW w:w="992" w:type="dxa"/>
            <w:gridSpan w:val="3"/>
          </w:tcPr>
          <w:p w14:paraId="007A987D" w14:textId="77777777" w:rsidR="00D64A23" w:rsidRPr="00BF06B9" w:rsidRDefault="00D64A23" w:rsidP="00D64A23">
            <w:pPr>
              <w:pStyle w:val="Odlomakpopisa"/>
              <w:numPr>
                <w:ilvl w:val="0"/>
                <w:numId w:val="26"/>
              </w:numPr>
              <w:ind w:left="540"/>
              <w:rPr>
                <w:rFonts w:ascii="Times New Roman" w:hAnsi="Times New Roman" w:cs="Times New Roman"/>
                <w:sz w:val="24"/>
                <w:szCs w:val="24"/>
              </w:rPr>
            </w:pPr>
          </w:p>
        </w:tc>
        <w:tc>
          <w:tcPr>
            <w:tcW w:w="992" w:type="dxa"/>
            <w:gridSpan w:val="3"/>
          </w:tcPr>
          <w:p w14:paraId="7A38A53C" w14:textId="77777777" w:rsidR="00D64A23" w:rsidRPr="00BF06B9" w:rsidRDefault="00D64A23" w:rsidP="00D64A23">
            <w:pPr>
              <w:pStyle w:val="Odlomakpopisa"/>
              <w:numPr>
                <w:ilvl w:val="0"/>
                <w:numId w:val="26"/>
              </w:numPr>
              <w:rPr>
                <w:rFonts w:ascii="Times New Roman" w:hAnsi="Times New Roman" w:cs="Times New Roman"/>
                <w:sz w:val="24"/>
                <w:szCs w:val="24"/>
              </w:rPr>
            </w:pPr>
          </w:p>
        </w:tc>
        <w:tc>
          <w:tcPr>
            <w:tcW w:w="993" w:type="dxa"/>
            <w:gridSpan w:val="2"/>
          </w:tcPr>
          <w:p w14:paraId="6A27E6FB" w14:textId="77777777" w:rsidR="00D64A23" w:rsidRPr="00BF06B9" w:rsidRDefault="00D64A23" w:rsidP="00D64A23">
            <w:pPr>
              <w:pStyle w:val="Odlomakpopisa"/>
              <w:numPr>
                <w:ilvl w:val="0"/>
                <w:numId w:val="26"/>
              </w:numPr>
              <w:rPr>
                <w:rFonts w:ascii="Times New Roman" w:hAnsi="Times New Roman" w:cs="Times New Roman"/>
                <w:sz w:val="24"/>
                <w:szCs w:val="24"/>
              </w:rPr>
            </w:pPr>
          </w:p>
        </w:tc>
        <w:tc>
          <w:tcPr>
            <w:tcW w:w="2639" w:type="dxa"/>
          </w:tcPr>
          <w:p w14:paraId="17D51E0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MIZ, HZJZ, </w:t>
            </w:r>
          </w:p>
        </w:tc>
        <w:tc>
          <w:tcPr>
            <w:tcW w:w="2551" w:type="dxa"/>
          </w:tcPr>
          <w:p w14:paraId="65EE9DA8" w14:textId="77777777" w:rsidR="00E2433C" w:rsidRDefault="00D64A23">
            <w:pPr>
              <w:rPr>
                <w:rFonts w:ascii="Times New Roman" w:hAnsi="Times New Roman" w:cs="Times New Roman"/>
                <w:sz w:val="24"/>
                <w:szCs w:val="24"/>
              </w:rPr>
            </w:pPr>
            <w:r w:rsidRPr="00BF06B9">
              <w:rPr>
                <w:rFonts w:ascii="Times New Roman" w:hAnsi="Times New Roman" w:cs="Times New Roman"/>
                <w:sz w:val="24"/>
                <w:szCs w:val="24"/>
              </w:rPr>
              <w:t>ZZJZ, HZZO</w:t>
            </w:r>
          </w:p>
          <w:p w14:paraId="0E231412" w14:textId="77777777" w:rsidR="00E2433C" w:rsidRDefault="00E2433C" w:rsidP="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mediji</w:t>
            </w:r>
          </w:p>
          <w:p w14:paraId="72C5A870" w14:textId="77777777" w:rsidR="00E2433C" w:rsidRDefault="00E2433C" w:rsidP="00E2433C">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p w14:paraId="23DBCFD8" w14:textId="77777777" w:rsidR="00D64A23" w:rsidRPr="00BF06B9" w:rsidRDefault="00E2433C">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D64A23" w:rsidRPr="00BF06B9" w14:paraId="3E05295D" w14:textId="77777777" w:rsidTr="00A27188">
        <w:trPr>
          <w:trHeight w:val="1740"/>
        </w:trPr>
        <w:tc>
          <w:tcPr>
            <w:tcW w:w="1872" w:type="dxa"/>
            <w:vMerge/>
          </w:tcPr>
          <w:p w14:paraId="0CE8F94B" w14:textId="77777777" w:rsidR="00D64A23" w:rsidRPr="00BF06B9" w:rsidRDefault="00D64A23" w:rsidP="00D64A23">
            <w:pPr>
              <w:rPr>
                <w:rFonts w:ascii="Times New Roman" w:hAnsi="Times New Roman" w:cs="Times New Roman"/>
                <w:sz w:val="24"/>
                <w:szCs w:val="24"/>
              </w:rPr>
            </w:pPr>
          </w:p>
        </w:tc>
        <w:tc>
          <w:tcPr>
            <w:tcW w:w="2387" w:type="dxa"/>
            <w:gridSpan w:val="4"/>
          </w:tcPr>
          <w:p w14:paraId="60B0771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3.6.3 Promocija HepB i HPV imunizacija kako bi spriječili razvoj KNB</w:t>
            </w:r>
            <w:r>
              <w:rPr>
                <w:rFonts w:ascii="Times New Roman" w:hAnsi="Times New Roman" w:cs="Times New Roman"/>
                <w:sz w:val="24"/>
                <w:szCs w:val="24"/>
              </w:rPr>
              <w:t>-a</w:t>
            </w:r>
          </w:p>
        </w:tc>
        <w:tc>
          <w:tcPr>
            <w:tcW w:w="1493" w:type="dxa"/>
            <w:gridSpan w:val="2"/>
          </w:tcPr>
          <w:p w14:paraId="6CD61DD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Provesti imunizaciju protiv HepB i HPV u skladu s potrebama i postojećim resursima</w:t>
            </w:r>
          </w:p>
        </w:tc>
        <w:tc>
          <w:tcPr>
            <w:tcW w:w="1561" w:type="dxa"/>
            <w:gridSpan w:val="5"/>
          </w:tcPr>
          <w:p w14:paraId="6D44F6C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Postotak pokrivenosti imunizacijom</w:t>
            </w:r>
          </w:p>
        </w:tc>
        <w:tc>
          <w:tcPr>
            <w:tcW w:w="992" w:type="dxa"/>
            <w:gridSpan w:val="3"/>
          </w:tcPr>
          <w:p w14:paraId="09BB6F5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76AAD748"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1311E95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3131253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HZJZ</w:t>
            </w:r>
          </w:p>
        </w:tc>
        <w:tc>
          <w:tcPr>
            <w:tcW w:w="2551" w:type="dxa"/>
          </w:tcPr>
          <w:p w14:paraId="456E7A50" w14:textId="77777777" w:rsidR="00E2433C"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ZZJZ, HZZO</w:t>
            </w:r>
          </w:p>
          <w:p w14:paraId="3A573125" w14:textId="77777777" w:rsidR="00D64A23" w:rsidRPr="00BF06B9" w:rsidRDefault="00E2433C">
            <w:pPr>
              <w:rPr>
                <w:rFonts w:ascii="Times New Roman" w:hAnsi="Times New Roman" w:cs="Times New Roman"/>
                <w:sz w:val="24"/>
                <w:szCs w:val="24"/>
              </w:rPr>
            </w:pPr>
            <w:r>
              <w:rPr>
                <w:rFonts w:ascii="Times New Roman" w:hAnsi="Times New Roman" w:cs="Times New Roman"/>
                <w:sz w:val="24"/>
                <w:szCs w:val="24"/>
              </w:rPr>
              <w:t>-</w:t>
            </w:r>
            <w:r w:rsidR="00D64A23" w:rsidRPr="00BF06B9">
              <w:rPr>
                <w:rFonts w:ascii="Times New Roman" w:hAnsi="Times New Roman" w:cs="Times New Roman"/>
                <w:sz w:val="24"/>
                <w:szCs w:val="24"/>
              </w:rPr>
              <w:t>mediji</w:t>
            </w:r>
            <w:r w:rsidRPr="00BF06B9">
              <w:rPr>
                <w:rFonts w:ascii="Times New Roman" w:hAnsi="Times New Roman" w:cs="Times New Roman"/>
                <w:sz w:val="24"/>
                <w:szCs w:val="24"/>
              </w:rPr>
              <w:t xml:space="preserve"> </w:t>
            </w:r>
            <w:r w:rsidR="00D64A23" w:rsidRPr="00BF06B9">
              <w:rPr>
                <w:rFonts w:ascii="Times New Roman" w:hAnsi="Times New Roman" w:cs="Times New Roman"/>
                <w:sz w:val="24"/>
                <w:szCs w:val="24"/>
              </w:rPr>
              <w:t xml:space="preserve">i relevantna </w:t>
            </w: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7C5C1D" w:rsidRPr="00BF06B9" w14:paraId="1EF4D933" w14:textId="77777777" w:rsidTr="00A27188">
        <w:trPr>
          <w:trHeight w:val="2550"/>
        </w:trPr>
        <w:tc>
          <w:tcPr>
            <w:tcW w:w="1872" w:type="dxa"/>
            <w:vMerge w:val="restart"/>
          </w:tcPr>
          <w:p w14:paraId="6710B537"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3.7 KOPB</w:t>
            </w:r>
          </w:p>
        </w:tc>
        <w:tc>
          <w:tcPr>
            <w:tcW w:w="2387" w:type="dxa"/>
            <w:gridSpan w:val="4"/>
          </w:tcPr>
          <w:p w14:paraId="0704F66C"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3.7.1 Otk</w:t>
            </w:r>
            <w:r>
              <w:rPr>
                <w:rFonts w:ascii="Times New Roman" w:hAnsi="Times New Roman" w:cs="Times New Roman"/>
                <w:sz w:val="24"/>
                <w:szCs w:val="24"/>
              </w:rPr>
              <w:t>r</w:t>
            </w:r>
            <w:r w:rsidRPr="00BF06B9">
              <w:rPr>
                <w:rFonts w:ascii="Times New Roman" w:hAnsi="Times New Roman" w:cs="Times New Roman"/>
                <w:sz w:val="24"/>
                <w:szCs w:val="24"/>
              </w:rPr>
              <w:t>ivanje i kontrola  KOPB-a u primarnoj zdravstvenoj zaštiti  kroz panele za KOPB</w:t>
            </w:r>
          </w:p>
        </w:tc>
        <w:tc>
          <w:tcPr>
            <w:tcW w:w="1493" w:type="dxa"/>
            <w:gridSpan w:val="2"/>
          </w:tcPr>
          <w:p w14:paraId="646E2EE0"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Unaprijediti zdravstvenu skrb</w:t>
            </w:r>
          </w:p>
          <w:p w14:paraId="72093691" w14:textId="77777777" w:rsidR="007C5C1D" w:rsidRPr="00BF06B9" w:rsidRDefault="007C5C1D" w:rsidP="00D64A23">
            <w:pPr>
              <w:rPr>
                <w:rFonts w:ascii="Times New Roman" w:hAnsi="Times New Roman" w:cs="Times New Roman"/>
                <w:sz w:val="24"/>
                <w:szCs w:val="24"/>
              </w:rPr>
            </w:pPr>
          </w:p>
          <w:p w14:paraId="667F47CB"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Smanjiti prijevremenu smrtnost za 25%</w:t>
            </w:r>
          </w:p>
        </w:tc>
        <w:tc>
          <w:tcPr>
            <w:tcW w:w="1561" w:type="dxa"/>
            <w:gridSpan w:val="5"/>
          </w:tcPr>
          <w:p w14:paraId="3BF21EF9"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Obuhvat pacijenata   kroz panele za KOPB</w:t>
            </w:r>
          </w:p>
        </w:tc>
        <w:tc>
          <w:tcPr>
            <w:tcW w:w="992" w:type="dxa"/>
            <w:gridSpan w:val="3"/>
          </w:tcPr>
          <w:p w14:paraId="529B0355"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1FDBBBA8"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4BBAE576"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5C01BA01" w14:textId="77777777" w:rsidR="007C5C1D"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MIZ</w:t>
            </w:r>
          </w:p>
          <w:p w14:paraId="4949A5E8" w14:textId="77777777" w:rsidR="007C5C1D" w:rsidRPr="00BF06B9" w:rsidRDefault="007C5C1D"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r w:rsidRPr="00BF06B9" w:rsidDel="00B806BE">
              <w:rPr>
                <w:rFonts w:ascii="Times New Roman" w:hAnsi="Times New Roman" w:cs="Times New Roman"/>
                <w:sz w:val="24"/>
                <w:szCs w:val="24"/>
              </w:rPr>
              <w:t xml:space="preserve"> </w:t>
            </w:r>
          </w:p>
          <w:p w14:paraId="296EA48D"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Hrvatska udruga za plućne bolesti</w:t>
            </w:r>
          </w:p>
        </w:tc>
        <w:tc>
          <w:tcPr>
            <w:tcW w:w="2551" w:type="dxa"/>
          </w:tcPr>
          <w:p w14:paraId="14AB84F3" w14:textId="77777777" w:rsidR="007C5C1D"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HZJZ, ZZJZ</w:t>
            </w:r>
          </w:p>
          <w:p w14:paraId="13181BF2" w14:textId="77777777" w:rsidR="007C5C1D" w:rsidRPr="00BF06B9" w:rsidRDefault="007C5C1D" w:rsidP="00D64A23">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r w:rsidRPr="00BF06B9" w:rsidDel="00E2433C">
              <w:rPr>
                <w:rFonts w:ascii="Times New Roman" w:hAnsi="Times New Roman" w:cs="Times New Roman"/>
                <w:sz w:val="24"/>
                <w:szCs w:val="24"/>
              </w:rPr>
              <w:t xml:space="preserve"> </w:t>
            </w:r>
          </w:p>
        </w:tc>
      </w:tr>
      <w:tr w:rsidR="007C5C1D" w:rsidRPr="00BF06B9" w14:paraId="5790D4F9" w14:textId="77777777" w:rsidTr="00A27188">
        <w:trPr>
          <w:trHeight w:val="2985"/>
        </w:trPr>
        <w:tc>
          <w:tcPr>
            <w:tcW w:w="1872" w:type="dxa"/>
            <w:vMerge/>
          </w:tcPr>
          <w:p w14:paraId="323D3B8A" w14:textId="77777777" w:rsidR="007C5C1D" w:rsidRPr="00BF06B9" w:rsidRDefault="007C5C1D" w:rsidP="00D64A23">
            <w:pPr>
              <w:rPr>
                <w:rFonts w:ascii="Times New Roman" w:hAnsi="Times New Roman" w:cs="Times New Roman"/>
                <w:sz w:val="24"/>
                <w:szCs w:val="24"/>
              </w:rPr>
            </w:pPr>
          </w:p>
        </w:tc>
        <w:tc>
          <w:tcPr>
            <w:tcW w:w="2387" w:type="dxa"/>
            <w:gridSpan w:val="4"/>
          </w:tcPr>
          <w:p w14:paraId="7221F7F1"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3.7.2 Jačanje kapaciteta primarne zdravstvene zaštite  za procjenu i upravljanje</w:t>
            </w:r>
          </w:p>
          <w:p w14:paraId="1C31DE73"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KOPB-om kroz obrazovanje pružatelja zdravstvenih usluga</w:t>
            </w:r>
          </w:p>
        </w:tc>
        <w:tc>
          <w:tcPr>
            <w:tcW w:w="1493" w:type="dxa"/>
            <w:gridSpan w:val="2"/>
          </w:tcPr>
          <w:p w14:paraId="402FAC08"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Unaprijediti zdravstvenu skrb, smanjiti prijevremenu smrtnost za 25%</w:t>
            </w:r>
          </w:p>
          <w:p w14:paraId="7FE788F7" w14:textId="77777777" w:rsidR="007C5C1D" w:rsidRPr="00BF06B9" w:rsidRDefault="007C5C1D" w:rsidP="00D64A23">
            <w:pPr>
              <w:rPr>
                <w:rFonts w:ascii="Times New Roman" w:hAnsi="Times New Roman" w:cs="Times New Roman"/>
                <w:sz w:val="24"/>
                <w:szCs w:val="24"/>
              </w:rPr>
            </w:pPr>
          </w:p>
          <w:p w14:paraId="707E78AB" w14:textId="77777777" w:rsidR="007C5C1D" w:rsidRPr="00BF06B9" w:rsidRDefault="007C5C1D" w:rsidP="00D64A23">
            <w:pPr>
              <w:rPr>
                <w:rFonts w:ascii="Times New Roman" w:hAnsi="Times New Roman" w:cs="Times New Roman"/>
                <w:sz w:val="24"/>
                <w:szCs w:val="24"/>
              </w:rPr>
            </w:pPr>
          </w:p>
        </w:tc>
        <w:tc>
          <w:tcPr>
            <w:tcW w:w="1561" w:type="dxa"/>
            <w:gridSpan w:val="5"/>
          </w:tcPr>
          <w:p w14:paraId="3EE82B96"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Broj provedenih edukacija</w:t>
            </w:r>
          </w:p>
          <w:p w14:paraId="6BDCEFE2" w14:textId="77777777" w:rsidR="007C5C1D" w:rsidRPr="00BF06B9" w:rsidRDefault="007C5C1D" w:rsidP="00D64A23">
            <w:pPr>
              <w:rPr>
                <w:rFonts w:ascii="Times New Roman" w:hAnsi="Times New Roman" w:cs="Times New Roman"/>
                <w:sz w:val="24"/>
                <w:szCs w:val="24"/>
              </w:rPr>
            </w:pPr>
          </w:p>
          <w:p w14:paraId="15EB9B81" w14:textId="77777777" w:rsidR="007C5C1D" w:rsidRPr="00BF06B9" w:rsidRDefault="007C5C1D" w:rsidP="00D64A23">
            <w:pPr>
              <w:rPr>
                <w:rFonts w:ascii="Times New Roman" w:hAnsi="Times New Roman" w:cs="Times New Roman"/>
                <w:sz w:val="24"/>
                <w:szCs w:val="24"/>
              </w:rPr>
            </w:pPr>
          </w:p>
          <w:p w14:paraId="0AB954A5" w14:textId="77777777" w:rsidR="007C5C1D" w:rsidRPr="00BF06B9" w:rsidRDefault="007C5C1D" w:rsidP="00D64A23">
            <w:pPr>
              <w:rPr>
                <w:rFonts w:ascii="Times New Roman" w:hAnsi="Times New Roman" w:cs="Times New Roman"/>
                <w:sz w:val="24"/>
                <w:szCs w:val="24"/>
              </w:rPr>
            </w:pPr>
          </w:p>
          <w:p w14:paraId="02F0FAF0" w14:textId="77777777" w:rsidR="007C5C1D" w:rsidRPr="00BF06B9" w:rsidRDefault="007C5C1D" w:rsidP="00D64A23">
            <w:pPr>
              <w:rPr>
                <w:rFonts w:ascii="Times New Roman" w:hAnsi="Times New Roman" w:cs="Times New Roman"/>
                <w:sz w:val="24"/>
                <w:szCs w:val="24"/>
              </w:rPr>
            </w:pPr>
          </w:p>
          <w:p w14:paraId="71D7771E" w14:textId="77777777" w:rsidR="007C5C1D" w:rsidRPr="00BF06B9" w:rsidRDefault="007C5C1D" w:rsidP="007C5C1D">
            <w:pPr>
              <w:rPr>
                <w:rFonts w:ascii="Times New Roman" w:hAnsi="Times New Roman" w:cs="Times New Roman"/>
                <w:sz w:val="24"/>
                <w:szCs w:val="24"/>
              </w:rPr>
            </w:pPr>
            <w:r w:rsidRPr="00BF06B9">
              <w:rPr>
                <w:rFonts w:ascii="Times New Roman" w:hAnsi="Times New Roman" w:cs="Times New Roman"/>
                <w:sz w:val="24"/>
                <w:szCs w:val="24"/>
              </w:rPr>
              <w:t>Obuhvat osoba koji prima terapiju lijekovima</w:t>
            </w:r>
          </w:p>
        </w:tc>
        <w:tc>
          <w:tcPr>
            <w:tcW w:w="992" w:type="dxa"/>
            <w:gridSpan w:val="3"/>
          </w:tcPr>
          <w:p w14:paraId="7201A100"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438A6B85"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304BA429"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60E58060" w14:textId="77777777" w:rsidR="007C5C1D"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5F7AC7A7" w14:textId="77777777" w:rsidR="007C5C1D" w:rsidRDefault="007C5C1D"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p w14:paraId="044A3746" w14:textId="77777777" w:rsidR="007C5C1D" w:rsidRPr="00BF06B9" w:rsidRDefault="007C5C1D">
            <w:pPr>
              <w:rPr>
                <w:rFonts w:ascii="Times New Roman" w:hAnsi="Times New Roman" w:cs="Times New Roman"/>
                <w:sz w:val="24"/>
                <w:szCs w:val="24"/>
              </w:rPr>
            </w:pPr>
            <w:r w:rsidRPr="00BF06B9">
              <w:rPr>
                <w:rFonts w:ascii="Times New Roman" w:hAnsi="Times New Roman" w:cs="Times New Roman"/>
                <w:sz w:val="24"/>
                <w:szCs w:val="24"/>
              </w:rPr>
              <w:t>Hrvatska udruga za plućne bolesti</w:t>
            </w:r>
          </w:p>
        </w:tc>
        <w:tc>
          <w:tcPr>
            <w:tcW w:w="2551" w:type="dxa"/>
          </w:tcPr>
          <w:p w14:paraId="2E373798" w14:textId="77777777" w:rsidR="007C5C1D" w:rsidRDefault="007C5C1D">
            <w:pPr>
              <w:rPr>
                <w:rFonts w:ascii="Times New Roman" w:hAnsi="Times New Roman" w:cs="Times New Roman"/>
                <w:sz w:val="24"/>
                <w:szCs w:val="24"/>
              </w:rPr>
            </w:pPr>
            <w:r w:rsidRPr="00BF06B9">
              <w:rPr>
                <w:rFonts w:ascii="Times New Roman" w:hAnsi="Times New Roman" w:cs="Times New Roman"/>
                <w:sz w:val="24"/>
                <w:szCs w:val="24"/>
              </w:rPr>
              <w:t>HZJZ, ZZJZ</w:t>
            </w:r>
          </w:p>
          <w:p w14:paraId="175CA0C8" w14:textId="77777777" w:rsidR="007C5C1D" w:rsidRPr="00BF06B9" w:rsidRDefault="007C5C1D">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7C5C1D" w:rsidRPr="00BF06B9" w14:paraId="6C5DC5C4" w14:textId="77777777" w:rsidTr="00A27188">
        <w:trPr>
          <w:trHeight w:val="699"/>
        </w:trPr>
        <w:tc>
          <w:tcPr>
            <w:tcW w:w="1872" w:type="dxa"/>
            <w:vMerge/>
          </w:tcPr>
          <w:p w14:paraId="6A4736C3" w14:textId="77777777" w:rsidR="007C5C1D" w:rsidRPr="00BF06B9" w:rsidRDefault="007C5C1D" w:rsidP="00D64A23">
            <w:pPr>
              <w:rPr>
                <w:rFonts w:ascii="Times New Roman" w:hAnsi="Times New Roman" w:cs="Times New Roman"/>
                <w:sz w:val="24"/>
                <w:szCs w:val="24"/>
              </w:rPr>
            </w:pPr>
          </w:p>
        </w:tc>
        <w:tc>
          <w:tcPr>
            <w:tcW w:w="2387" w:type="dxa"/>
            <w:gridSpan w:val="4"/>
          </w:tcPr>
          <w:p w14:paraId="490CBCAB"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 xml:space="preserve">3.7.3. </w:t>
            </w:r>
          </w:p>
          <w:p w14:paraId="08AEC032"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Primjena terapije astme prema suvremenim smjernicama</w:t>
            </w:r>
          </w:p>
        </w:tc>
        <w:tc>
          <w:tcPr>
            <w:tcW w:w="1493" w:type="dxa"/>
            <w:gridSpan w:val="2"/>
          </w:tcPr>
          <w:p w14:paraId="330FEA00"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Unaprijediti zdravstvenu skrb</w:t>
            </w:r>
          </w:p>
          <w:p w14:paraId="0490BF72" w14:textId="77777777" w:rsidR="007C5C1D" w:rsidRPr="00BF06B9" w:rsidRDefault="007C5C1D" w:rsidP="00D64A23">
            <w:pPr>
              <w:rPr>
                <w:rFonts w:ascii="Times New Roman" w:hAnsi="Times New Roman" w:cs="Times New Roman"/>
                <w:sz w:val="24"/>
                <w:szCs w:val="24"/>
              </w:rPr>
            </w:pPr>
          </w:p>
          <w:p w14:paraId="400D29CB"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Smanjiti prijevremenu smrtnost za 25%</w:t>
            </w:r>
          </w:p>
        </w:tc>
        <w:tc>
          <w:tcPr>
            <w:tcW w:w="1561" w:type="dxa"/>
            <w:gridSpan w:val="5"/>
          </w:tcPr>
          <w:p w14:paraId="54091F1F" w14:textId="77777777" w:rsidR="007C5C1D" w:rsidRPr="00BF06B9" w:rsidRDefault="007C5C1D" w:rsidP="00D64A23">
            <w:pPr>
              <w:autoSpaceDE w:val="0"/>
              <w:autoSpaceDN w:val="0"/>
              <w:adjustRightInd w:val="0"/>
              <w:rPr>
                <w:rFonts w:ascii="Times New Roman" w:hAnsi="Times New Roman" w:cs="Times New Roman"/>
                <w:sz w:val="24"/>
                <w:szCs w:val="24"/>
              </w:rPr>
            </w:pPr>
            <w:r w:rsidRPr="00BF06B9">
              <w:rPr>
                <w:rFonts w:ascii="Times New Roman" w:hAnsi="Times New Roman" w:cs="Times New Roman"/>
                <w:sz w:val="24"/>
                <w:szCs w:val="24"/>
              </w:rPr>
              <w:t>Obuhvat osoba koje primaju terapiju</w:t>
            </w:r>
          </w:p>
        </w:tc>
        <w:tc>
          <w:tcPr>
            <w:tcW w:w="992" w:type="dxa"/>
            <w:gridSpan w:val="3"/>
          </w:tcPr>
          <w:p w14:paraId="7CFBC1F3"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614C7160"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4CA65182"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391B5B4" w14:textId="77777777" w:rsidR="007C5C1D"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27F48D30" w14:textId="77777777" w:rsidR="007C5C1D" w:rsidRDefault="007C5C1D"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p>
          <w:p w14:paraId="6BD93942"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Hrvatska udruga za plućne bolesti</w:t>
            </w:r>
          </w:p>
        </w:tc>
        <w:tc>
          <w:tcPr>
            <w:tcW w:w="2551" w:type="dxa"/>
          </w:tcPr>
          <w:p w14:paraId="07769C7B" w14:textId="77777777" w:rsidR="007C5C1D" w:rsidRPr="00BF06B9" w:rsidRDefault="007C5C1D" w:rsidP="00D64A23">
            <w:pPr>
              <w:rPr>
                <w:rFonts w:ascii="Times New Roman" w:hAnsi="Times New Roman" w:cs="Times New Roman"/>
                <w:sz w:val="24"/>
                <w:szCs w:val="24"/>
              </w:rPr>
            </w:pPr>
          </w:p>
        </w:tc>
      </w:tr>
      <w:tr w:rsidR="007C5C1D" w:rsidRPr="00BF06B9" w14:paraId="43C9AE48" w14:textId="77777777" w:rsidTr="00A27188">
        <w:trPr>
          <w:trHeight w:val="699"/>
        </w:trPr>
        <w:tc>
          <w:tcPr>
            <w:tcW w:w="1872" w:type="dxa"/>
            <w:vMerge/>
          </w:tcPr>
          <w:p w14:paraId="6478DB0D" w14:textId="77777777" w:rsidR="007C5C1D" w:rsidRPr="00BF06B9" w:rsidRDefault="007C5C1D" w:rsidP="00D64A23">
            <w:pPr>
              <w:rPr>
                <w:rFonts w:ascii="Times New Roman" w:hAnsi="Times New Roman" w:cs="Times New Roman"/>
                <w:sz w:val="24"/>
                <w:szCs w:val="24"/>
              </w:rPr>
            </w:pPr>
          </w:p>
        </w:tc>
        <w:tc>
          <w:tcPr>
            <w:tcW w:w="2387" w:type="dxa"/>
            <w:gridSpan w:val="4"/>
          </w:tcPr>
          <w:p w14:paraId="0B785C77"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3.7.4. Cijepljenje protiv gripe KOPB bolesnika</w:t>
            </w:r>
          </w:p>
        </w:tc>
        <w:tc>
          <w:tcPr>
            <w:tcW w:w="1493" w:type="dxa"/>
            <w:gridSpan w:val="2"/>
          </w:tcPr>
          <w:p w14:paraId="237FF36F"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Unaprijediti zdravstvenu skrb</w:t>
            </w:r>
          </w:p>
          <w:p w14:paraId="7EAAB79F" w14:textId="77777777" w:rsidR="007C5C1D" w:rsidRPr="00BF06B9" w:rsidRDefault="007C5C1D" w:rsidP="00D64A23">
            <w:pPr>
              <w:rPr>
                <w:rFonts w:ascii="Times New Roman" w:hAnsi="Times New Roman" w:cs="Times New Roman"/>
                <w:sz w:val="24"/>
                <w:szCs w:val="24"/>
              </w:rPr>
            </w:pPr>
          </w:p>
          <w:p w14:paraId="765347D8"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Smanjiti prijevremen</w:t>
            </w:r>
            <w:r w:rsidRPr="00BF06B9">
              <w:rPr>
                <w:rFonts w:ascii="Times New Roman" w:hAnsi="Times New Roman" w:cs="Times New Roman"/>
                <w:sz w:val="24"/>
                <w:szCs w:val="24"/>
              </w:rPr>
              <w:lastRenderedPageBreak/>
              <w:t>u smrtnost za 25%</w:t>
            </w:r>
          </w:p>
        </w:tc>
        <w:tc>
          <w:tcPr>
            <w:tcW w:w="1561" w:type="dxa"/>
            <w:gridSpan w:val="5"/>
          </w:tcPr>
          <w:p w14:paraId="73F817AF" w14:textId="77777777" w:rsidR="007C5C1D" w:rsidRPr="00BF06B9" w:rsidRDefault="007C5C1D" w:rsidP="00D64A23">
            <w:pPr>
              <w:autoSpaceDE w:val="0"/>
              <w:autoSpaceDN w:val="0"/>
              <w:adjustRightInd w:val="0"/>
              <w:rPr>
                <w:rFonts w:ascii="Times New Roman" w:hAnsi="Times New Roman" w:cs="Times New Roman"/>
                <w:sz w:val="24"/>
                <w:szCs w:val="24"/>
              </w:rPr>
            </w:pPr>
            <w:r w:rsidRPr="00BF06B9">
              <w:rPr>
                <w:rFonts w:ascii="Times New Roman" w:hAnsi="Times New Roman" w:cs="Times New Roman"/>
                <w:sz w:val="24"/>
                <w:szCs w:val="24"/>
              </w:rPr>
              <w:lastRenderedPageBreak/>
              <w:t>Obuhvat KOPB bolesnika koji su cijepljeni protiv gripe</w:t>
            </w:r>
          </w:p>
        </w:tc>
        <w:tc>
          <w:tcPr>
            <w:tcW w:w="992" w:type="dxa"/>
            <w:gridSpan w:val="3"/>
          </w:tcPr>
          <w:p w14:paraId="0FB19C46"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2BC4DB1C"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3A16850F"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0CFB59A8" w14:textId="77777777" w:rsidR="007C5C1D"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MIZ, HZZO</w:t>
            </w:r>
          </w:p>
          <w:p w14:paraId="21AB4744" w14:textId="77777777" w:rsidR="007C5C1D" w:rsidRDefault="007C5C1D" w:rsidP="00D64A23">
            <w:pPr>
              <w:rPr>
                <w:rFonts w:ascii="Times New Roman" w:hAnsi="Times New Roman" w:cs="Times New Roman"/>
                <w:sz w:val="24"/>
                <w:szCs w:val="24"/>
              </w:rPr>
            </w:pPr>
            <w:r>
              <w:rPr>
                <w:rFonts w:ascii="Times New Roman" w:hAnsi="Times New Roman" w:cs="Times New Roman"/>
                <w:sz w:val="24"/>
                <w:szCs w:val="24"/>
              </w:rPr>
              <w:t>-s</w:t>
            </w:r>
            <w:r w:rsidRPr="00BF06B9">
              <w:rPr>
                <w:rFonts w:ascii="Times New Roman" w:hAnsi="Times New Roman" w:cs="Times New Roman"/>
                <w:sz w:val="24"/>
                <w:szCs w:val="24"/>
              </w:rPr>
              <w:t>tručna društva liječnika primarne zdravstvene zaštite HLZ</w:t>
            </w:r>
            <w:r>
              <w:rPr>
                <w:rFonts w:ascii="Times New Roman" w:hAnsi="Times New Roman" w:cs="Times New Roman"/>
                <w:sz w:val="24"/>
                <w:szCs w:val="24"/>
              </w:rPr>
              <w:t>-a</w:t>
            </w:r>
            <w:r w:rsidRPr="00BF06B9" w:rsidDel="00B806BE">
              <w:rPr>
                <w:rFonts w:ascii="Times New Roman" w:hAnsi="Times New Roman" w:cs="Times New Roman"/>
                <w:sz w:val="24"/>
                <w:szCs w:val="24"/>
              </w:rPr>
              <w:t xml:space="preserve"> </w:t>
            </w:r>
          </w:p>
          <w:p w14:paraId="42D9CF40"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Hrvatska udruga za plućne bolesti</w:t>
            </w:r>
          </w:p>
        </w:tc>
        <w:tc>
          <w:tcPr>
            <w:tcW w:w="2551" w:type="dxa"/>
          </w:tcPr>
          <w:p w14:paraId="38F09208" w14:textId="77777777" w:rsidR="007C5C1D" w:rsidRDefault="007C5C1D">
            <w:pPr>
              <w:rPr>
                <w:rFonts w:ascii="Times New Roman" w:hAnsi="Times New Roman" w:cs="Times New Roman"/>
                <w:sz w:val="24"/>
                <w:szCs w:val="24"/>
              </w:rPr>
            </w:pPr>
            <w:r w:rsidRPr="00BF06B9">
              <w:rPr>
                <w:rFonts w:ascii="Times New Roman" w:hAnsi="Times New Roman" w:cs="Times New Roman"/>
                <w:sz w:val="24"/>
                <w:szCs w:val="24"/>
              </w:rPr>
              <w:lastRenderedPageBreak/>
              <w:t>HZJZ, ZZJZ</w:t>
            </w:r>
          </w:p>
          <w:p w14:paraId="001F1733" w14:textId="77777777" w:rsidR="007C5C1D" w:rsidRPr="00BF06B9" w:rsidRDefault="007C5C1D">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tc>
      </w:tr>
      <w:tr w:rsidR="007C5C1D" w:rsidRPr="00BF06B9" w14:paraId="6EB692F0" w14:textId="77777777" w:rsidTr="00A27188">
        <w:trPr>
          <w:trHeight w:val="2109"/>
        </w:trPr>
        <w:tc>
          <w:tcPr>
            <w:tcW w:w="1872" w:type="dxa"/>
            <w:vMerge/>
          </w:tcPr>
          <w:p w14:paraId="2B2FE730" w14:textId="77777777" w:rsidR="007C5C1D" w:rsidRPr="00BF06B9" w:rsidRDefault="007C5C1D" w:rsidP="00D64A23">
            <w:pPr>
              <w:rPr>
                <w:rFonts w:ascii="Times New Roman" w:hAnsi="Times New Roman" w:cs="Times New Roman"/>
                <w:sz w:val="24"/>
                <w:szCs w:val="24"/>
              </w:rPr>
            </w:pPr>
          </w:p>
        </w:tc>
        <w:tc>
          <w:tcPr>
            <w:tcW w:w="2387" w:type="dxa"/>
            <w:gridSpan w:val="4"/>
          </w:tcPr>
          <w:p w14:paraId="67C4D4EE"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3.7.5. Jačanje kapaciteta zavoda za javno zdravstvo za praćenje i kontrolu onečišćenja zraka kao odrednice KOPB-a</w:t>
            </w:r>
          </w:p>
        </w:tc>
        <w:tc>
          <w:tcPr>
            <w:tcW w:w="1493" w:type="dxa"/>
            <w:gridSpan w:val="2"/>
          </w:tcPr>
          <w:p w14:paraId="0529AD05"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Unaprijediti zdravstvenu skrb</w:t>
            </w:r>
          </w:p>
          <w:p w14:paraId="2ADF4447" w14:textId="77777777" w:rsidR="007C5C1D" w:rsidRPr="00BF06B9" w:rsidRDefault="007C5C1D" w:rsidP="00D64A23">
            <w:pPr>
              <w:rPr>
                <w:rFonts w:ascii="Times New Roman" w:hAnsi="Times New Roman" w:cs="Times New Roman"/>
                <w:sz w:val="24"/>
                <w:szCs w:val="24"/>
              </w:rPr>
            </w:pPr>
          </w:p>
          <w:p w14:paraId="524B18C1"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Smanjiti prijevremenu smrtnost za 25%</w:t>
            </w:r>
          </w:p>
        </w:tc>
        <w:tc>
          <w:tcPr>
            <w:tcW w:w="1561" w:type="dxa"/>
            <w:gridSpan w:val="5"/>
          </w:tcPr>
          <w:p w14:paraId="26019076" w14:textId="77777777" w:rsidR="007C5C1D" w:rsidRPr="00BF06B9" w:rsidRDefault="007C5C1D" w:rsidP="00D64A23">
            <w:pPr>
              <w:autoSpaceDE w:val="0"/>
              <w:autoSpaceDN w:val="0"/>
              <w:adjustRightInd w:val="0"/>
              <w:rPr>
                <w:rFonts w:ascii="Times New Roman" w:hAnsi="Times New Roman" w:cs="Times New Roman"/>
                <w:sz w:val="24"/>
                <w:szCs w:val="24"/>
              </w:rPr>
            </w:pPr>
            <w:r w:rsidRPr="00BF06B9">
              <w:rPr>
                <w:rFonts w:ascii="Times New Roman" w:hAnsi="Times New Roman" w:cs="Times New Roman"/>
                <w:sz w:val="24"/>
                <w:szCs w:val="24"/>
              </w:rPr>
              <w:t>Broj organizacijskihjedinica za praćenje i kontrolu onečišćenja zraka</w:t>
            </w:r>
          </w:p>
        </w:tc>
        <w:tc>
          <w:tcPr>
            <w:tcW w:w="992" w:type="dxa"/>
            <w:gridSpan w:val="3"/>
          </w:tcPr>
          <w:p w14:paraId="250FCB5F"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69F9C072"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2D58B373"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3EE91B0B"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MIZ, HZJZ, ZZJZ</w:t>
            </w:r>
          </w:p>
        </w:tc>
        <w:tc>
          <w:tcPr>
            <w:tcW w:w="2551" w:type="dxa"/>
          </w:tcPr>
          <w:p w14:paraId="0FBF4DCA" w14:textId="77777777" w:rsidR="007C5C1D" w:rsidRDefault="007C5C1D">
            <w:pPr>
              <w:rPr>
                <w:rFonts w:ascii="Times New Roman" w:hAnsi="Times New Roman" w:cs="Times New Roman"/>
                <w:sz w:val="24"/>
                <w:szCs w:val="24"/>
              </w:rPr>
            </w:pPr>
            <w:r w:rsidRPr="00BF06B9">
              <w:rPr>
                <w:rFonts w:ascii="Times New Roman" w:hAnsi="Times New Roman" w:cs="Times New Roman"/>
                <w:sz w:val="24"/>
                <w:szCs w:val="24"/>
              </w:rPr>
              <w:t>HZZO</w:t>
            </w:r>
          </w:p>
          <w:p w14:paraId="3917FB3A" w14:textId="77777777" w:rsidR="007C5C1D" w:rsidRPr="00BF06B9" w:rsidRDefault="007C5C1D">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680DA66D" w14:textId="77777777" w:rsidR="007C5C1D" w:rsidRPr="00BF06B9" w:rsidRDefault="007C5C1D">
            <w:pPr>
              <w:rPr>
                <w:rFonts w:ascii="Times New Roman" w:hAnsi="Times New Roman" w:cs="Times New Roman"/>
                <w:sz w:val="24"/>
                <w:szCs w:val="24"/>
              </w:rPr>
            </w:pPr>
          </w:p>
        </w:tc>
      </w:tr>
      <w:tr w:rsidR="007C5C1D" w:rsidRPr="00BF06B9" w14:paraId="53D1E104" w14:textId="77777777" w:rsidTr="00A27188">
        <w:trPr>
          <w:trHeight w:val="216"/>
        </w:trPr>
        <w:tc>
          <w:tcPr>
            <w:tcW w:w="1872" w:type="dxa"/>
            <w:vMerge w:val="restart"/>
          </w:tcPr>
          <w:p w14:paraId="6D2FFE3E"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3.8 Razvoj i jačanje ljudskih resursa za prevenciju KNB</w:t>
            </w:r>
            <w:r>
              <w:rPr>
                <w:rFonts w:ascii="Times New Roman" w:hAnsi="Times New Roman" w:cs="Times New Roman"/>
                <w:sz w:val="24"/>
                <w:szCs w:val="24"/>
              </w:rPr>
              <w:t>-a</w:t>
            </w:r>
          </w:p>
        </w:tc>
        <w:tc>
          <w:tcPr>
            <w:tcW w:w="2387" w:type="dxa"/>
            <w:gridSpan w:val="4"/>
          </w:tcPr>
          <w:p w14:paraId="65397081"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3.8.1 Uključivanje promocije zdravlja i prevencije KNB</w:t>
            </w:r>
            <w:r>
              <w:rPr>
                <w:rFonts w:ascii="Times New Roman" w:hAnsi="Times New Roman" w:cs="Times New Roman"/>
                <w:sz w:val="24"/>
                <w:szCs w:val="24"/>
              </w:rPr>
              <w:t>-a</w:t>
            </w:r>
            <w:r w:rsidRPr="00BF06B9">
              <w:rPr>
                <w:rFonts w:ascii="Times New Roman" w:hAnsi="Times New Roman" w:cs="Times New Roman"/>
                <w:sz w:val="24"/>
                <w:szCs w:val="24"/>
              </w:rPr>
              <w:t xml:space="preserve"> u obrazovne planove i programe za zdravstvene djelatnike (liječnike, medicinske sestre, itd.)</w:t>
            </w:r>
          </w:p>
        </w:tc>
        <w:tc>
          <w:tcPr>
            <w:tcW w:w="1493" w:type="dxa"/>
            <w:gridSpan w:val="2"/>
          </w:tcPr>
          <w:p w14:paraId="679DF8ED"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Unaprijediti  znanje, vještine i kompetencije</w:t>
            </w:r>
            <w:r>
              <w:rPr>
                <w:rFonts w:ascii="Times New Roman" w:hAnsi="Times New Roman" w:cs="Times New Roman"/>
                <w:sz w:val="24"/>
                <w:szCs w:val="24"/>
              </w:rPr>
              <w:t xml:space="preserve"> </w:t>
            </w:r>
            <w:r w:rsidRPr="00BF06B9">
              <w:rPr>
                <w:rFonts w:ascii="Times New Roman" w:hAnsi="Times New Roman" w:cs="Times New Roman"/>
                <w:sz w:val="24"/>
                <w:szCs w:val="24"/>
              </w:rPr>
              <w:t>zdravstvenih djelatnika na svim razinama za prevenciju KNB</w:t>
            </w:r>
            <w:r>
              <w:rPr>
                <w:rFonts w:ascii="Times New Roman" w:hAnsi="Times New Roman" w:cs="Times New Roman"/>
                <w:sz w:val="24"/>
                <w:szCs w:val="24"/>
              </w:rPr>
              <w:t>-a</w:t>
            </w:r>
            <w:r w:rsidRPr="00BF06B9">
              <w:rPr>
                <w:rFonts w:ascii="Times New Roman" w:hAnsi="Times New Roman" w:cs="Times New Roman"/>
                <w:sz w:val="24"/>
                <w:szCs w:val="24"/>
              </w:rPr>
              <w:t xml:space="preserve"> k</w:t>
            </w:r>
            <w:r>
              <w:rPr>
                <w:rFonts w:ascii="Times New Roman" w:hAnsi="Times New Roman" w:cs="Times New Roman"/>
                <w:sz w:val="24"/>
                <w:szCs w:val="24"/>
              </w:rPr>
              <w:t>roz</w:t>
            </w:r>
            <w:r w:rsidRPr="00BF06B9">
              <w:rPr>
                <w:rFonts w:ascii="Times New Roman" w:hAnsi="Times New Roman" w:cs="Times New Roman"/>
                <w:sz w:val="24"/>
                <w:szCs w:val="24"/>
              </w:rPr>
              <w:t xml:space="preserve"> organizaciju radionica, konferencija, obrazovnih programa na svim razinama</w:t>
            </w:r>
          </w:p>
        </w:tc>
        <w:tc>
          <w:tcPr>
            <w:tcW w:w="1561" w:type="dxa"/>
            <w:gridSpan w:val="5"/>
          </w:tcPr>
          <w:p w14:paraId="326383CD"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Broj radionica, konferencija i obrazovnih programa</w:t>
            </w:r>
          </w:p>
        </w:tc>
        <w:tc>
          <w:tcPr>
            <w:tcW w:w="992" w:type="dxa"/>
            <w:gridSpan w:val="3"/>
          </w:tcPr>
          <w:p w14:paraId="2EC411EF"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32F0DC16"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5D37FECC"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4836CAE6" w14:textId="77777777" w:rsidR="007C5C1D" w:rsidRDefault="007C5C1D">
            <w:pPr>
              <w:rPr>
                <w:rFonts w:ascii="Times New Roman" w:hAnsi="Times New Roman" w:cs="Times New Roman"/>
                <w:sz w:val="24"/>
                <w:szCs w:val="24"/>
              </w:rPr>
            </w:pPr>
            <w:r w:rsidRPr="00BF06B9">
              <w:rPr>
                <w:rFonts w:ascii="Times New Roman" w:hAnsi="Times New Roman" w:cs="Times New Roman"/>
                <w:sz w:val="24"/>
                <w:szCs w:val="24"/>
              </w:rPr>
              <w:t>MIZ</w:t>
            </w:r>
          </w:p>
          <w:p w14:paraId="7912BDE1" w14:textId="77777777" w:rsidR="007C5C1D" w:rsidRPr="00BF06B9" w:rsidRDefault="007C5C1D">
            <w:pPr>
              <w:rPr>
                <w:rFonts w:ascii="Times New Roman" w:hAnsi="Times New Roman" w:cs="Times New Roman"/>
                <w:sz w:val="24"/>
                <w:szCs w:val="24"/>
              </w:rPr>
            </w:pPr>
            <w:r>
              <w:rPr>
                <w:rFonts w:ascii="Times New Roman" w:hAnsi="Times New Roman" w:cs="Times New Roman"/>
                <w:sz w:val="24"/>
                <w:szCs w:val="24"/>
              </w:rPr>
              <w:t xml:space="preserve">- stručna društva </w:t>
            </w:r>
            <w:r w:rsidRPr="00BF06B9">
              <w:rPr>
                <w:rFonts w:ascii="Times New Roman" w:hAnsi="Times New Roman" w:cs="Times New Roman"/>
                <w:sz w:val="24"/>
                <w:szCs w:val="24"/>
              </w:rPr>
              <w:t xml:space="preserve"> </w:t>
            </w:r>
          </w:p>
        </w:tc>
        <w:tc>
          <w:tcPr>
            <w:tcW w:w="2551" w:type="dxa"/>
          </w:tcPr>
          <w:p w14:paraId="5F0B6942"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HZJZ, HZZO</w:t>
            </w:r>
          </w:p>
        </w:tc>
      </w:tr>
      <w:tr w:rsidR="007C5C1D" w:rsidRPr="00BF06B9" w14:paraId="78417006" w14:textId="77777777" w:rsidTr="00A27188">
        <w:trPr>
          <w:trHeight w:val="3000"/>
        </w:trPr>
        <w:tc>
          <w:tcPr>
            <w:tcW w:w="1872" w:type="dxa"/>
            <w:vMerge/>
          </w:tcPr>
          <w:p w14:paraId="35B240B4" w14:textId="77777777" w:rsidR="007C5C1D" w:rsidRPr="00BF06B9" w:rsidRDefault="007C5C1D" w:rsidP="00D64A23">
            <w:pPr>
              <w:rPr>
                <w:rFonts w:ascii="Times New Roman" w:hAnsi="Times New Roman" w:cs="Times New Roman"/>
                <w:sz w:val="24"/>
                <w:szCs w:val="24"/>
              </w:rPr>
            </w:pPr>
          </w:p>
        </w:tc>
        <w:tc>
          <w:tcPr>
            <w:tcW w:w="2387" w:type="dxa"/>
            <w:gridSpan w:val="4"/>
          </w:tcPr>
          <w:p w14:paraId="12690299"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3.8.2 Jačanje  uloge primarne zdravstvene zaštite u prevenciji i kontroli KNB</w:t>
            </w:r>
            <w:r>
              <w:rPr>
                <w:rFonts w:ascii="Times New Roman" w:hAnsi="Times New Roman" w:cs="Times New Roman"/>
                <w:sz w:val="24"/>
                <w:szCs w:val="24"/>
              </w:rPr>
              <w:t>-a</w:t>
            </w:r>
            <w:r w:rsidRPr="00BF06B9">
              <w:rPr>
                <w:rFonts w:ascii="Times New Roman" w:hAnsi="Times New Roman" w:cs="Times New Roman"/>
                <w:sz w:val="24"/>
                <w:szCs w:val="24"/>
              </w:rPr>
              <w:t xml:space="preserve"> kroz razvoj i integraciju specifičnih alata u primarnoj zdravstvenoj zaštiti (informacijski sustavi i smjernice)</w:t>
            </w:r>
          </w:p>
        </w:tc>
        <w:tc>
          <w:tcPr>
            <w:tcW w:w="1493" w:type="dxa"/>
            <w:gridSpan w:val="2"/>
          </w:tcPr>
          <w:p w14:paraId="61956CD0"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Razviti smjernice KNB za primarnu zdravstvenu zaštitu</w:t>
            </w:r>
          </w:p>
        </w:tc>
        <w:tc>
          <w:tcPr>
            <w:tcW w:w="1561" w:type="dxa"/>
            <w:gridSpan w:val="5"/>
          </w:tcPr>
          <w:p w14:paraId="3C7C6179"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Izrađene smjernice za primarnu zdravstvenu zaštitu za: šećernu bolest, hipertenziju,  KVB, debljinu, hiperlipidemiju, KOPB, rak</w:t>
            </w:r>
          </w:p>
          <w:p w14:paraId="0AB426BE" w14:textId="77777777" w:rsidR="007C5C1D" w:rsidRPr="00BF06B9" w:rsidRDefault="007C5C1D" w:rsidP="00D64A23">
            <w:pPr>
              <w:rPr>
                <w:rFonts w:ascii="Times New Roman" w:hAnsi="Times New Roman" w:cs="Times New Roman"/>
                <w:sz w:val="24"/>
                <w:szCs w:val="24"/>
              </w:rPr>
            </w:pPr>
          </w:p>
          <w:p w14:paraId="3C3EFAF3" w14:textId="77777777" w:rsidR="007C5C1D" w:rsidRPr="00BF06B9" w:rsidRDefault="007C5C1D" w:rsidP="00D64A23">
            <w:pPr>
              <w:rPr>
                <w:rFonts w:ascii="Times New Roman" w:hAnsi="Times New Roman" w:cs="Times New Roman"/>
                <w:strike/>
                <w:sz w:val="24"/>
                <w:szCs w:val="24"/>
              </w:rPr>
            </w:pPr>
          </w:p>
        </w:tc>
        <w:tc>
          <w:tcPr>
            <w:tcW w:w="992" w:type="dxa"/>
            <w:gridSpan w:val="3"/>
          </w:tcPr>
          <w:p w14:paraId="572E1165"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1D5E36B8"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42660151"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5E4D5D69" w14:textId="77777777" w:rsidR="007C5C1D" w:rsidRDefault="007C5C1D">
            <w:pPr>
              <w:rPr>
                <w:rFonts w:ascii="Times New Roman" w:hAnsi="Times New Roman" w:cs="Times New Roman"/>
                <w:sz w:val="24"/>
                <w:szCs w:val="24"/>
              </w:rPr>
            </w:pPr>
            <w:r w:rsidRPr="00BF06B9">
              <w:rPr>
                <w:rFonts w:ascii="Times New Roman" w:hAnsi="Times New Roman" w:cs="Times New Roman"/>
                <w:sz w:val="24"/>
                <w:szCs w:val="24"/>
              </w:rPr>
              <w:t>MIZ</w:t>
            </w:r>
          </w:p>
          <w:p w14:paraId="59056EF1" w14:textId="77777777" w:rsidR="007C5C1D" w:rsidRPr="00076FC2" w:rsidRDefault="007C5C1D">
            <w:pPr>
              <w:rPr>
                <w:rFonts w:ascii="Times New Roman" w:hAnsi="Times New Roman" w:cs="Times New Roman"/>
                <w:sz w:val="24"/>
                <w:szCs w:val="24"/>
              </w:rPr>
            </w:pPr>
            <w:r>
              <w:rPr>
                <w:rFonts w:ascii="Times New Roman" w:hAnsi="Times New Roman" w:cs="Times New Roman"/>
                <w:sz w:val="24"/>
                <w:szCs w:val="24"/>
              </w:rPr>
              <w:t>-s</w:t>
            </w:r>
            <w:r w:rsidRPr="00076FC2">
              <w:rPr>
                <w:rFonts w:ascii="Times New Roman" w:hAnsi="Times New Roman" w:cs="Times New Roman"/>
                <w:sz w:val="24"/>
                <w:szCs w:val="24"/>
              </w:rPr>
              <w:t xml:space="preserve">tručna društva </w:t>
            </w:r>
          </w:p>
        </w:tc>
        <w:tc>
          <w:tcPr>
            <w:tcW w:w="2551" w:type="dxa"/>
          </w:tcPr>
          <w:p w14:paraId="407DFFAC" w14:textId="77777777" w:rsidR="007C5C1D"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 xml:space="preserve">HZJZ, HZZO, ZZJZ </w:t>
            </w:r>
          </w:p>
          <w:p w14:paraId="3CC64772" w14:textId="77777777" w:rsidR="007C5C1D" w:rsidRPr="00BF06B9" w:rsidRDefault="007C5C1D" w:rsidP="00D64A23">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1DAFB1B7" w14:textId="77777777" w:rsidR="007C5C1D" w:rsidRPr="00BF06B9" w:rsidRDefault="007C5C1D" w:rsidP="00D64A23">
            <w:pPr>
              <w:rPr>
                <w:rFonts w:ascii="Times New Roman" w:hAnsi="Times New Roman" w:cs="Times New Roman"/>
                <w:sz w:val="24"/>
                <w:szCs w:val="24"/>
              </w:rPr>
            </w:pPr>
          </w:p>
        </w:tc>
      </w:tr>
      <w:tr w:rsidR="007C5C1D" w:rsidRPr="00BF06B9" w14:paraId="6546DD7A" w14:textId="77777777" w:rsidTr="00A27188">
        <w:trPr>
          <w:trHeight w:val="1124"/>
        </w:trPr>
        <w:tc>
          <w:tcPr>
            <w:tcW w:w="1872" w:type="dxa"/>
            <w:vMerge/>
          </w:tcPr>
          <w:p w14:paraId="01739F61" w14:textId="77777777" w:rsidR="007C5C1D" w:rsidRPr="00BF06B9" w:rsidRDefault="007C5C1D" w:rsidP="00D64A23">
            <w:pPr>
              <w:rPr>
                <w:rFonts w:ascii="Times New Roman" w:hAnsi="Times New Roman" w:cs="Times New Roman"/>
                <w:sz w:val="24"/>
                <w:szCs w:val="24"/>
              </w:rPr>
            </w:pPr>
          </w:p>
        </w:tc>
        <w:tc>
          <w:tcPr>
            <w:tcW w:w="2387" w:type="dxa"/>
            <w:gridSpan w:val="4"/>
          </w:tcPr>
          <w:p w14:paraId="4BB5EFD4"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3.8.3. Jačanje kapaciteta zavoda za javno zdravstvo za provedbu prevencije, praćenje i nadzor nad  KNB</w:t>
            </w:r>
            <w:r>
              <w:rPr>
                <w:rFonts w:ascii="Times New Roman" w:hAnsi="Times New Roman" w:cs="Times New Roman"/>
                <w:sz w:val="24"/>
                <w:szCs w:val="24"/>
              </w:rPr>
              <w:t>-om</w:t>
            </w:r>
          </w:p>
        </w:tc>
        <w:tc>
          <w:tcPr>
            <w:tcW w:w="1493" w:type="dxa"/>
            <w:gridSpan w:val="2"/>
          </w:tcPr>
          <w:p w14:paraId="1DBE7C93"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Razviti kapacitete za za provedbu prevencije, praćenje i nadzor nad  KNB</w:t>
            </w:r>
            <w:r>
              <w:rPr>
                <w:rFonts w:ascii="Times New Roman" w:hAnsi="Times New Roman" w:cs="Times New Roman"/>
                <w:sz w:val="24"/>
                <w:szCs w:val="24"/>
              </w:rPr>
              <w:t>-om</w:t>
            </w:r>
          </w:p>
        </w:tc>
        <w:tc>
          <w:tcPr>
            <w:tcW w:w="1561" w:type="dxa"/>
            <w:gridSpan w:val="5"/>
          </w:tcPr>
          <w:p w14:paraId="2FBDC934"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Broj organizacijskih jedinica i stručnjaka</w:t>
            </w:r>
          </w:p>
        </w:tc>
        <w:tc>
          <w:tcPr>
            <w:tcW w:w="992" w:type="dxa"/>
            <w:gridSpan w:val="3"/>
          </w:tcPr>
          <w:p w14:paraId="1EDC9367"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0F0FA326"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5F29C47" w14:textId="77777777" w:rsidR="007C5C1D" w:rsidRPr="00BF06B9" w:rsidRDefault="007C5C1D"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76247D4" w14:textId="77777777" w:rsidR="007C5C1D" w:rsidRPr="00BF06B9" w:rsidRDefault="007C5C1D" w:rsidP="00D64A23">
            <w:pPr>
              <w:rPr>
                <w:rFonts w:ascii="Times New Roman" w:hAnsi="Times New Roman" w:cs="Times New Roman"/>
                <w:sz w:val="24"/>
                <w:szCs w:val="24"/>
              </w:rPr>
            </w:pPr>
            <w:r w:rsidRPr="00BF06B9">
              <w:rPr>
                <w:rFonts w:ascii="Times New Roman" w:hAnsi="Times New Roman" w:cs="Times New Roman"/>
                <w:sz w:val="24"/>
                <w:szCs w:val="24"/>
              </w:rPr>
              <w:t>MIZ, HZZO, HZJZ, ZZJZ</w:t>
            </w:r>
          </w:p>
        </w:tc>
        <w:tc>
          <w:tcPr>
            <w:tcW w:w="2551" w:type="dxa"/>
          </w:tcPr>
          <w:p w14:paraId="006A6969" w14:textId="77777777" w:rsidR="007C5C1D" w:rsidRPr="00BF06B9" w:rsidRDefault="007C5C1D" w:rsidP="00D64A23">
            <w:pPr>
              <w:rPr>
                <w:rFonts w:ascii="Times New Roman" w:hAnsi="Times New Roman" w:cs="Times New Roman"/>
                <w:sz w:val="24"/>
                <w:szCs w:val="24"/>
              </w:rPr>
            </w:pPr>
            <w:r>
              <w:rPr>
                <w:rFonts w:ascii="Times New Roman" w:hAnsi="Times New Roman" w:cs="Times New Roman"/>
                <w:sz w:val="24"/>
                <w:szCs w:val="24"/>
              </w:rPr>
              <w:t>-</w:t>
            </w:r>
            <w:r w:rsidRPr="00BF06B9">
              <w:rPr>
                <w:rFonts w:ascii="Times New Roman" w:hAnsi="Times New Roman" w:cs="Times New Roman"/>
                <w:sz w:val="24"/>
                <w:szCs w:val="24"/>
              </w:rPr>
              <w:t>stručna društva HLZ</w:t>
            </w:r>
            <w:r>
              <w:rPr>
                <w:rFonts w:ascii="Times New Roman" w:hAnsi="Times New Roman" w:cs="Times New Roman"/>
                <w:sz w:val="24"/>
                <w:szCs w:val="24"/>
              </w:rPr>
              <w:t>-a</w:t>
            </w:r>
          </w:p>
          <w:p w14:paraId="0D5A8903" w14:textId="77777777" w:rsidR="007C5C1D" w:rsidRPr="00BF06B9" w:rsidRDefault="007C5C1D" w:rsidP="00D64A23">
            <w:pPr>
              <w:rPr>
                <w:rFonts w:ascii="Times New Roman" w:hAnsi="Times New Roman" w:cs="Times New Roman"/>
                <w:sz w:val="24"/>
                <w:szCs w:val="24"/>
              </w:rPr>
            </w:pPr>
          </w:p>
        </w:tc>
      </w:tr>
      <w:tr w:rsidR="00D64A23" w:rsidRPr="00BF06B9" w14:paraId="52A00763" w14:textId="77777777" w:rsidTr="00A27188">
        <w:tc>
          <w:tcPr>
            <w:tcW w:w="15480" w:type="dxa"/>
            <w:gridSpan w:val="22"/>
            <w:shd w:val="clear" w:color="auto" w:fill="00B0F0"/>
          </w:tcPr>
          <w:p w14:paraId="6AAB8F29" w14:textId="77777777" w:rsidR="00D64A23" w:rsidRPr="00BF06B9" w:rsidRDefault="00D64A23" w:rsidP="00D64A23">
            <w:pPr>
              <w:rPr>
                <w:rFonts w:ascii="Times New Roman" w:hAnsi="Times New Roman" w:cs="Times New Roman"/>
                <w:b/>
                <w:sz w:val="24"/>
                <w:szCs w:val="24"/>
              </w:rPr>
            </w:pPr>
            <w:r w:rsidRPr="00BF06B9">
              <w:rPr>
                <w:rFonts w:ascii="Times New Roman" w:hAnsi="Times New Roman" w:cs="Times New Roman"/>
                <w:b/>
                <w:sz w:val="24"/>
                <w:szCs w:val="24"/>
              </w:rPr>
              <w:t>Područje: Nadzor, monitoring, evaluacija i istraživanja</w:t>
            </w:r>
          </w:p>
        </w:tc>
      </w:tr>
      <w:tr w:rsidR="00D64A23" w:rsidRPr="00BF06B9" w14:paraId="4FA2AFE2" w14:textId="77777777" w:rsidTr="00A27188">
        <w:tc>
          <w:tcPr>
            <w:tcW w:w="15480" w:type="dxa"/>
            <w:gridSpan w:val="22"/>
            <w:shd w:val="clear" w:color="auto" w:fill="FFFF00"/>
          </w:tcPr>
          <w:p w14:paraId="60484598" w14:textId="77777777" w:rsidR="00D64A23" w:rsidRPr="00BF06B9" w:rsidRDefault="00D64A23" w:rsidP="00D64A23">
            <w:pPr>
              <w:rPr>
                <w:rFonts w:ascii="Times New Roman" w:hAnsi="Times New Roman" w:cs="Times New Roman"/>
                <w:b/>
                <w:sz w:val="24"/>
                <w:szCs w:val="24"/>
              </w:rPr>
            </w:pPr>
            <w:r w:rsidRPr="00BF06B9">
              <w:rPr>
                <w:rFonts w:ascii="Times New Roman" w:hAnsi="Times New Roman" w:cs="Times New Roman"/>
                <w:b/>
                <w:sz w:val="24"/>
                <w:szCs w:val="24"/>
              </w:rPr>
              <w:t>Cilj 4: Pratiti trendove i odrednice nezaraznih bolesti te ocijeniti napredak u njihovoj prevenciji i kontroli</w:t>
            </w:r>
          </w:p>
        </w:tc>
      </w:tr>
      <w:tr w:rsidR="00D64A23" w:rsidRPr="00BF06B9" w14:paraId="3F4A5FB9" w14:textId="77777777" w:rsidTr="00A27188">
        <w:tc>
          <w:tcPr>
            <w:tcW w:w="1872" w:type="dxa"/>
            <w:vMerge w:val="restart"/>
            <w:shd w:val="clear" w:color="auto" w:fill="B8CCE4" w:themeFill="accent1" w:themeFillTint="66"/>
          </w:tcPr>
          <w:p w14:paraId="2F425EDF" w14:textId="77777777" w:rsidR="00D64A23" w:rsidRPr="00BF06B9" w:rsidRDefault="007C5C1D" w:rsidP="00D64A23">
            <w:pPr>
              <w:jc w:val="center"/>
              <w:rPr>
                <w:rFonts w:ascii="Times New Roman" w:hAnsi="Times New Roman" w:cs="Times New Roman"/>
                <w:b/>
                <w:sz w:val="24"/>
                <w:szCs w:val="24"/>
              </w:rPr>
            </w:pPr>
            <w:r>
              <w:rPr>
                <w:rFonts w:ascii="Times New Roman" w:hAnsi="Times New Roman" w:cs="Times New Roman"/>
                <w:b/>
                <w:sz w:val="24"/>
                <w:szCs w:val="24"/>
              </w:rPr>
              <w:t>Tematsko područje</w:t>
            </w:r>
          </w:p>
        </w:tc>
        <w:tc>
          <w:tcPr>
            <w:tcW w:w="2387" w:type="dxa"/>
            <w:gridSpan w:val="4"/>
            <w:vMerge w:val="restart"/>
            <w:shd w:val="clear" w:color="auto" w:fill="B8CCE4" w:themeFill="accent1" w:themeFillTint="66"/>
          </w:tcPr>
          <w:p w14:paraId="203E6ED3"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Aktivnosti</w:t>
            </w:r>
          </w:p>
        </w:tc>
        <w:tc>
          <w:tcPr>
            <w:tcW w:w="1493" w:type="dxa"/>
            <w:gridSpan w:val="2"/>
            <w:vMerge w:val="restart"/>
            <w:shd w:val="clear" w:color="auto" w:fill="B8CCE4" w:themeFill="accent1" w:themeFillTint="66"/>
          </w:tcPr>
          <w:p w14:paraId="162E5804"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Namjene</w:t>
            </w:r>
          </w:p>
        </w:tc>
        <w:tc>
          <w:tcPr>
            <w:tcW w:w="1561" w:type="dxa"/>
            <w:gridSpan w:val="5"/>
            <w:vMerge w:val="restart"/>
            <w:shd w:val="clear" w:color="auto" w:fill="B8CCE4" w:themeFill="accent1" w:themeFillTint="66"/>
          </w:tcPr>
          <w:p w14:paraId="0AF3503F" w14:textId="77777777" w:rsidR="00D64A23" w:rsidRPr="00BF06B9" w:rsidRDefault="00D64A23" w:rsidP="007C5C1D">
            <w:pPr>
              <w:jc w:val="center"/>
              <w:rPr>
                <w:rFonts w:ascii="Times New Roman" w:hAnsi="Times New Roman" w:cs="Times New Roman"/>
                <w:b/>
                <w:sz w:val="24"/>
                <w:szCs w:val="24"/>
              </w:rPr>
            </w:pPr>
            <w:r w:rsidRPr="00BF06B9">
              <w:rPr>
                <w:rFonts w:ascii="Times New Roman" w:hAnsi="Times New Roman" w:cs="Times New Roman"/>
                <w:b/>
                <w:sz w:val="24"/>
                <w:szCs w:val="24"/>
              </w:rPr>
              <w:t xml:space="preserve">Indikatori </w:t>
            </w:r>
            <w:r w:rsidR="007C5C1D">
              <w:rPr>
                <w:rFonts w:ascii="Times New Roman" w:hAnsi="Times New Roman" w:cs="Times New Roman"/>
                <w:b/>
                <w:sz w:val="24"/>
                <w:szCs w:val="24"/>
              </w:rPr>
              <w:t>rezultata</w:t>
            </w:r>
          </w:p>
        </w:tc>
        <w:tc>
          <w:tcPr>
            <w:tcW w:w="2977" w:type="dxa"/>
            <w:gridSpan w:val="8"/>
            <w:shd w:val="clear" w:color="auto" w:fill="B8CCE4" w:themeFill="accent1" w:themeFillTint="66"/>
          </w:tcPr>
          <w:p w14:paraId="335A3C9B" w14:textId="77777777" w:rsidR="00D64A23" w:rsidRPr="00BF06B9" w:rsidRDefault="00D64A23" w:rsidP="00D64A23">
            <w:pPr>
              <w:jc w:val="center"/>
              <w:rPr>
                <w:rFonts w:ascii="Times New Roman" w:hAnsi="Times New Roman" w:cs="Times New Roman"/>
                <w:sz w:val="24"/>
                <w:szCs w:val="24"/>
              </w:rPr>
            </w:pPr>
            <w:r w:rsidRPr="00BF06B9">
              <w:rPr>
                <w:rFonts w:ascii="Times New Roman" w:hAnsi="Times New Roman" w:cs="Times New Roman"/>
                <w:b/>
                <w:sz w:val="24"/>
                <w:szCs w:val="24"/>
              </w:rPr>
              <w:t>Vremenski raspored</w:t>
            </w:r>
          </w:p>
        </w:tc>
        <w:tc>
          <w:tcPr>
            <w:tcW w:w="2639" w:type="dxa"/>
            <w:vMerge w:val="restart"/>
            <w:shd w:val="clear" w:color="auto" w:fill="B8CCE4" w:themeFill="accent1" w:themeFillTint="66"/>
          </w:tcPr>
          <w:p w14:paraId="27D3D73C"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Odgovorna tijela</w:t>
            </w:r>
          </w:p>
        </w:tc>
        <w:tc>
          <w:tcPr>
            <w:tcW w:w="2551" w:type="dxa"/>
            <w:vMerge w:val="restart"/>
            <w:shd w:val="clear" w:color="auto" w:fill="B8CCE4" w:themeFill="accent1" w:themeFillTint="66"/>
          </w:tcPr>
          <w:p w14:paraId="04F4D2DF" w14:textId="77777777" w:rsidR="00D64A23" w:rsidRPr="00BF06B9" w:rsidRDefault="00D64A23" w:rsidP="00D64A23">
            <w:pPr>
              <w:jc w:val="center"/>
              <w:rPr>
                <w:rFonts w:ascii="Times New Roman" w:hAnsi="Times New Roman" w:cs="Times New Roman"/>
                <w:b/>
                <w:sz w:val="24"/>
                <w:szCs w:val="24"/>
              </w:rPr>
            </w:pPr>
            <w:r w:rsidRPr="00BF06B9">
              <w:rPr>
                <w:rFonts w:ascii="Times New Roman" w:hAnsi="Times New Roman" w:cs="Times New Roman"/>
                <w:b/>
                <w:sz w:val="24"/>
                <w:szCs w:val="24"/>
              </w:rPr>
              <w:t>Partnerske organizacije</w:t>
            </w:r>
          </w:p>
        </w:tc>
      </w:tr>
      <w:tr w:rsidR="00D64A23" w:rsidRPr="00BF06B9" w14:paraId="692EBF69" w14:textId="77777777" w:rsidTr="00A27188">
        <w:trPr>
          <w:cantSplit/>
          <w:trHeight w:val="714"/>
        </w:trPr>
        <w:tc>
          <w:tcPr>
            <w:tcW w:w="1872" w:type="dxa"/>
            <w:vMerge/>
          </w:tcPr>
          <w:p w14:paraId="23470437" w14:textId="77777777" w:rsidR="00D64A23" w:rsidRPr="00BF06B9" w:rsidRDefault="00D64A23" w:rsidP="00D64A23">
            <w:pPr>
              <w:rPr>
                <w:rFonts w:ascii="Times New Roman" w:hAnsi="Times New Roman" w:cs="Times New Roman"/>
                <w:sz w:val="24"/>
                <w:szCs w:val="24"/>
              </w:rPr>
            </w:pPr>
          </w:p>
        </w:tc>
        <w:tc>
          <w:tcPr>
            <w:tcW w:w="2387" w:type="dxa"/>
            <w:gridSpan w:val="4"/>
            <w:vMerge/>
          </w:tcPr>
          <w:p w14:paraId="76797ACF" w14:textId="77777777" w:rsidR="00D64A23" w:rsidRPr="00BF06B9" w:rsidRDefault="00D64A23" w:rsidP="00D64A23">
            <w:pPr>
              <w:rPr>
                <w:rFonts w:ascii="Times New Roman" w:hAnsi="Times New Roman" w:cs="Times New Roman"/>
                <w:sz w:val="24"/>
                <w:szCs w:val="24"/>
              </w:rPr>
            </w:pPr>
          </w:p>
        </w:tc>
        <w:tc>
          <w:tcPr>
            <w:tcW w:w="1493" w:type="dxa"/>
            <w:gridSpan w:val="2"/>
            <w:vMerge/>
          </w:tcPr>
          <w:p w14:paraId="2D694652" w14:textId="77777777" w:rsidR="00D64A23" w:rsidRPr="00BF06B9" w:rsidRDefault="00D64A23" w:rsidP="00D64A23">
            <w:pPr>
              <w:rPr>
                <w:rFonts w:ascii="Times New Roman" w:hAnsi="Times New Roman" w:cs="Times New Roman"/>
                <w:sz w:val="24"/>
                <w:szCs w:val="24"/>
              </w:rPr>
            </w:pPr>
          </w:p>
        </w:tc>
        <w:tc>
          <w:tcPr>
            <w:tcW w:w="1561" w:type="dxa"/>
            <w:gridSpan w:val="5"/>
            <w:vMerge/>
          </w:tcPr>
          <w:p w14:paraId="3ABB79A7" w14:textId="77777777" w:rsidR="00D64A23" w:rsidRPr="00BF06B9" w:rsidRDefault="00D64A23" w:rsidP="00D64A23">
            <w:pPr>
              <w:rPr>
                <w:rFonts w:ascii="Times New Roman" w:hAnsi="Times New Roman" w:cs="Times New Roman"/>
                <w:sz w:val="24"/>
                <w:szCs w:val="24"/>
              </w:rPr>
            </w:pPr>
          </w:p>
        </w:tc>
        <w:tc>
          <w:tcPr>
            <w:tcW w:w="992" w:type="dxa"/>
            <w:gridSpan w:val="3"/>
            <w:shd w:val="clear" w:color="auto" w:fill="B8CCE4" w:themeFill="accent1" w:themeFillTint="66"/>
          </w:tcPr>
          <w:p w14:paraId="4536C88B" w14:textId="15347484" w:rsidR="00D64A23" w:rsidRPr="00BF06B9" w:rsidRDefault="00107837" w:rsidP="00E27C19">
            <w:pPr>
              <w:ind w:left="37" w:right="113"/>
              <w:rPr>
                <w:rFonts w:ascii="Times New Roman" w:hAnsi="Times New Roman" w:cs="Times New Roman"/>
                <w:sz w:val="24"/>
                <w:szCs w:val="24"/>
              </w:rPr>
            </w:pPr>
            <w:r>
              <w:rPr>
                <w:rFonts w:ascii="Times New Roman" w:hAnsi="Times New Roman" w:cs="Times New Roman"/>
                <w:sz w:val="24"/>
                <w:szCs w:val="24"/>
              </w:rPr>
              <w:t>2020-2022</w:t>
            </w:r>
          </w:p>
        </w:tc>
        <w:tc>
          <w:tcPr>
            <w:tcW w:w="992" w:type="dxa"/>
            <w:gridSpan w:val="3"/>
            <w:shd w:val="clear" w:color="auto" w:fill="B8CCE4" w:themeFill="accent1" w:themeFillTint="66"/>
          </w:tcPr>
          <w:p w14:paraId="61B86445" w14:textId="1AFC9D56" w:rsidR="00D64A23" w:rsidRPr="00BF06B9" w:rsidRDefault="00D64A23" w:rsidP="00E27C19">
            <w:pPr>
              <w:ind w:left="37" w:right="113"/>
              <w:rPr>
                <w:rFonts w:ascii="Times New Roman" w:hAnsi="Times New Roman" w:cs="Times New Roman"/>
                <w:sz w:val="24"/>
                <w:szCs w:val="24"/>
              </w:rPr>
            </w:pPr>
            <w:r w:rsidRPr="00BF06B9">
              <w:rPr>
                <w:rFonts w:ascii="Times New Roman" w:hAnsi="Times New Roman" w:cs="Times New Roman"/>
                <w:sz w:val="24"/>
                <w:szCs w:val="24"/>
              </w:rPr>
              <w:t>2</w:t>
            </w:r>
            <w:r w:rsidR="00107837">
              <w:rPr>
                <w:rFonts w:ascii="Times New Roman" w:hAnsi="Times New Roman" w:cs="Times New Roman"/>
                <w:sz w:val="24"/>
                <w:szCs w:val="24"/>
              </w:rPr>
              <w:t>023</w:t>
            </w:r>
            <w:r w:rsidRPr="00BF06B9">
              <w:rPr>
                <w:rFonts w:ascii="Times New Roman" w:hAnsi="Times New Roman" w:cs="Times New Roman"/>
                <w:sz w:val="24"/>
                <w:szCs w:val="24"/>
              </w:rPr>
              <w:t>-202</w:t>
            </w:r>
            <w:r w:rsidR="00107837">
              <w:rPr>
                <w:rFonts w:ascii="Times New Roman" w:hAnsi="Times New Roman" w:cs="Times New Roman"/>
                <w:sz w:val="24"/>
                <w:szCs w:val="24"/>
              </w:rPr>
              <w:t>4</w:t>
            </w:r>
          </w:p>
        </w:tc>
        <w:tc>
          <w:tcPr>
            <w:tcW w:w="993" w:type="dxa"/>
            <w:gridSpan w:val="2"/>
            <w:shd w:val="clear" w:color="auto" w:fill="B8CCE4" w:themeFill="accent1" w:themeFillTint="66"/>
          </w:tcPr>
          <w:p w14:paraId="79EB9ADB" w14:textId="3219ACF3" w:rsidR="00D64A23" w:rsidRPr="00BF06B9" w:rsidRDefault="00D64A23" w:rsidP="00E27C19">
            <w:pPr>
              <w:ind w:left="37" w:right="113"/>
              <w:rPr>
                <w:rFonts w:ascii="Times New Roman" w:hAnsi="Times New Roman" w:cs="Times New Roman"/>
                <w:sz w:val="24"/>
                <w:szCs w:val="24"/>
              </w:rPr>
            </w:pPr>
            <w:r w:rsidRPr="00BF06B9">
              <w:rPr>
                <w:rFonts w:ascii="Times New Roman" w:hAnsi="Times New Roman" w:cs="Times New Roman"/>
                <w:sz w:val="24"/>
                <w:szCs w:val="24"/>
              </w:rPr>
              <w:t>202</w:t>
            </w:r>
            <w:r w:rsidR="00107837">
              <w:rPr>
                <w:rFonts w:ascii="Times New Roman" w:hAnsi="Times New Roman" w:cs="Times New Roman"/>
                <w:sz w:val="24"/>
                <w:szCs w:val="24"/>
              </w:rPr>
              <w:t>5-2026</w:t>
            </w:r>
          </w:p>
        </w:tc>
        <w:tc>
          <w:tcPr>
            <w:tcW w:w="2639" w:type="dxa"/>
            <w:vMerge/>
          </w:tcPr>
          <w:p w14:paraId="5EA0C40F" w14:textId="77777777" w:rsidR="00D64A23" w:rsidRPr="00BF06B9" w:rsidRDefault="00D64A23" w:rsidP="00D64A23">
            <w:pPr>
              <w:jc w:val="center"/>
              <w:rPr>
                <w:rFonts w:ascii="Times New Roman" w:hAnsi="Times New Roman" w:cs="Times New Roman"/>
                <w:sz w:val="24"/>
                <w:szCs w:val="24"/>
              </w:rPr>
            </w:pPr>
          </w:p>
        </w:tc>
        <w:tc>
          <w:tcPr>
            <w:tcW w:w="2551" w:type="dxa"/>
            <w:vMerge/>
          </w:tcPr>
          <w:p w14:paraId="588E6111" w14:textId="77777777" w:rsidR="00D64A23" w:rsidRPr="00BF06B9" w:rsidRDefault="00D64A23" w:rsidP="00D64A23">
            <w:pPr>
              <w:jc w:val="center"/>
              <w:rPr>
                <w:rFonts w:ascii="Times New Roman" w:hAnsi="Times New Roman" w:cs="Times New Roman"/>
                <w:sz w:val="24"/>
                <w:szCs w:val="24"/>
              </w:rPr>
            </w:pPr>
          </w:p>
        </w:tc>
      </w:tr>
      <w:tr w:rsidR="00D64A23" w:rsidRPr="00BF06B9" w14:paraId="2F3BE274" w14:textId="77777777" w:rsidTr="00A27188">
        <w:tc>
          <w:tcPr>
            <w:tcW w:w="1872" w:type="dxa"/>
            <w:vMerge w:val="restart"/>
          </w:tcPr>
          <w:p w14:paraId="4172111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4.1 Provođenje istraživanja o KNB</w:t>
            </w:r>
            <w:r>
              <w:rPr>
                <w:rFonts w:ascii="Times New Roman" w:hAnsi="Times New Roman" w:cs="Times New Roman"/>
                <w:sz w:val="24"/>
                <w:szCs w:val="24"/>
              </w:rPr>
              <w:t>-u</w:t>
            </w:r>
            <w:r w:rsidRPr="00BF06B9">
              <w:rPr>
                <w:rFonts w:ascii="Times New Roman" w:hAnsi="Times New Roman" w:cs="Times New Roman"/>
                <w:sz w:val="24"/>
                <w:szCs w:val="24"/>
              </w:rPr>
              <w:t xml:space="preserve"> i čimbenicima rizika </w:t>
            </w:r>
          </w:p>
        </w:tc>
        <w:tc>
          <w:tcPr>
            <w:tcW w:w="2387" w:type="dxa"/>
            <w:gridSpan w:val="4"/>
          </w:tcPr>
          <w:p w14:paraId="5007439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4.1.1. Implementacija EHIS istraživanja</w:t>
            </w:r>
          </w:p>
        </w:tc>
        <w:tc>
          <w:tcPr>
            <w:tcW w:w="1493" w:type="dxa"/>
            <w:gridSpan w:val="2"/>
          </w:tcPr>
          <w:p w14:paraId="41B8478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Nadzor KNB</w:t>
            </w:r>
            <w:r>
              <w:rPr>
                <w:rFonts w:ascii="Times New Roman" w:hAnsi="Times New Roman" w:cs="Times New Roman"/>
                <w:sz w:val="24"/>
                <w:szCs w:val="24"/>
              </w:rPr>
              <w:t>-a</w:t>
            </w:r>
            <w:r w:rsidRPr="00BF06B9">
              <w:rPr>
                <w:rFonts w:ascii="Times New Roman" w:hAnsi="Times New Roman" w:cs="Times New Roman"/>
                <w:sz w:val="24"/>
                <w:szCs w:val="24"/>
              </w:rPr>
              <w:t xml:space="preserve"> i društvenih odrednica zdravlja</w:t>
            </w:r>
          </w:p>
        </w:tc>
        <w:tc>
          <w:tcPr>
            <w:tcW w:w="1561" w:type="dxa"/>
            <w:gridSpan w:val="5"/>
          </w:tcPr>
          <w:p w14:paraId="559CD9D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Indikatori proizvedeni EHIS</w:t>
            </w:r>
          </w:p>
          <w:p w14:paraId="7D5CDD3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metodologijom</w:t>
            </w:r>
          </w:p>
        </w:tc>
        <w:tc>
          <w:tcPr>
            <w:tcW w:w="992" w:type="dxa"/>
            <w:gridSpan w:val="3"/>
          </w:tcPr>
          <w:p w14:paraId="6EA0AE2C" w14:textId="77777777" w:rsidR="00D64A23" w:rsidRPr="00BF06B9" w:rsidRDefault="00D64A23" w:rsidP="00D64A23">
            <w:pPr>
              <w:ind w:left="353"/>
              <w:rPr>
                <w:rFonts w:ascii="Times New Roman" w:hAnsi="Times New Roman" w:cs="Times New Roman"/>
                <w:sz w:val="24"/>
                <w:szCs w:val="24"/>
              </w:rPr>
            </w:pPr>
          </w:p>
        </w:tc>
        <w:tc>
          <w:tcPr>
            <w:tcW w:w="992" w:type="dxa"/>
            <w:gridSpan w:val="3"/>
          </w:tcPr>
          <w:p w14:paraId="2546CA98" w14:textId="77777777" w:rsidR="00D64A23" w:rsidRPr="00BF06B9" w:rsidRDefault="00D64A23" w:rsidP="00D64A23">
            <w:pPr>
              <w:ind w:left="353"/>
              <w:rPr>
                <w:rFonts w:ascii="Times New Roman" w:hAnsi="Times New Roman" w:cs="Times New Roman"/>
                <w:sz w:val="24"/>
                <w:szCs w:val="24"/>
              </w:rPr>
            </w:pPr>
          </w:p>
        </w:tc>
        <w:tc>
          <w:tcPr>
            <w:tcW w:w="993" w:type="dxa"/>
            <w:gridSpan w:val="2"/>
          </w:tcPr>
          <w:p w14:paraId="27D6DF65" w14:textId="77777777" w:rsidR="00D64A23" w:rsidRPr="00BF06B9" w:rsidRDefault="00D64A23" w:rsidP="00D64A23">
            <w:pPr>
              <w:ind w:left="353"/>
              <w:rPr>
                <w:rFonts w:ascii="Times New Roman" w:hAnsi="Times New Roman" w:cs="Times New Roman"/>
                <w:sz w:val="24"/>
                <w:szCs w:val="24"/>
              </w:rPr>
            </w:pPr>
          </w:p>
        </w:tc>
        <w:tc>
          <w:tcPr>
            <w:tcW w:w="2639" w:type="dxa"/>
          </w:tcPr>
          <w:p w14:paraId="7944E5A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HZJZ</w:t>
            </w:r>
          </w:p>
        </w:tc>
        <w:tc>
          <w:tcPr>
            <w:tcW w:w="2551" w:type="dxa"/>
          </w:tcPr>
          <w:p w14:paraId="632C22B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DZS, ZZJZ</w:t>
            </w:r>
          </w:p>
        </w:tc>
      </w:tr>
      <w:tr w:rsidR="00D64A23" w:rsidRPr="00BF06B9" w14:paraId="450FCF80" w14:textId="77777777" w:rsidTr="00A27188">
        <w:trPr>
          <w:trHeight w:val="1818"/>
        </w:trPr>
        <w:tc>
          <w:tcPr>
            <w:tcW w:w="1872" w:type="dxa"/>
            <w:vMerge/>
          </w:tcPr>
          <w:p w14:paraId="276B432D" w14:textId="77777777" w:rsidR="00D64A23" w:rsidRPr="00BF06B9" w:rsidRDefault="00D64A23" w:rsidP="00D64A23">
            <w:pPr>
              <w:rPr>
                <w:rFonts w:ascii="Times New Roman" w:hAnsi="Times New Roman" w:cs="Times New Roman"/>
                <w:sz w:val="24"/>
                <w:szCs w:val="24"/>
              </w:rPr>
            </w:pPr>
          </w:p>
        </w:tc>
        <w:tc>
          <w:tcPr>
            <w:tcW w:w="2387" w:type="dxa"/>
            <w:gridSpan w:val="4"/>
          </w:tcPr>
          <w:p w14:paraId="58FCD05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4.1.2. Praćenje visine i težine školske populacije i faktora koji utječu na prehrambene navike (COSI)</w:t>
            </w:r>
          </w:p>
          <w:p w14:paraId="75D08B63" w14:textId="77777777" w:rsidR="00D64A23" w:rsidRPr="00BF06B9" w:rsidRDefault="00D64A23" w:rsidP="00D64A23">
            <w:pPr>
              <w:rPr>
                <w:rFonts w:ascii="Times New Roman" w:hAnsi="Times New Roman" w:cs="Times New Roman"/>
                <w:sz w:val="24"/>
                <w:szCs w:val="24"/>
              </w:rPr>
            </w:pPr>
          </w:p>
          <w:p w14:paraId="5C805E9B" w14:textId="77777777" w:rsidR="00D64A23" w:rsidRPr="00BF06B9" w:rsidRDefault="00D64A23" w:rsidP="00D64A23">
            <w:pPr>
              <w:rPr>
                <w:rFonts w:ascii="Times New Roman" w:hAnsi="Times New Roman" w:cs="Times New Roman"/>
                <w:sz w:val="24"/>
                <w:szCs w:val="24"/>
              </w:rPr>
            </w:pPr>
          </w:p>
        </w:tc>
        <w:tc>
          <w:tcPr>
            <w:tcW w:w="1493" w:type="dxa"/>
            <w:gridSpan w:val="2"/>
          </w:tcPr>
          <w:p w14:paraId="43BA541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Rizici ponašanja kod školske populacije povezani s nutritivnim statusom</w:t>
            </w:r>
          </w:p>
          <w:p w14:paraId="5E3828BA" w14:textId="77777777" w:rsidR="00D64A23" w:rsidRPr="00BF06B9" w:rsidRDefault="00D64A23" w:rsidP="00D64A23">
            <w:pPr>
              <w:rPr>
                <w:rFonts w:ascii="Times New Roman" w:hAnsi="Times New Roman" w:cs="Times New Roman"/>
                <w:sz w:val="24"/>
                <w:szCs w:val="24"/>
              </w:rPr>
            </w:pPr>
          </w:p>
          <w:p w14:paraId="2B7F60E1" w14:textId="77777777" w:rsidR="00D64A23" w:rsidRPr="00BF06B9" w:rsidRDefault="00D64A23" w:rsidP="00D64A23">
            <w:pPr>
              <w:rPr>
                <w:rFonts w:ascii="Times New Roman" w:hAnsi="Times New Roman" w:cs="Times New Roman"/>
                <w:sz w:val="24"/>
                <w:szCs w:val="24"/>
              </w:rPr>
            </w:pPr>
          </w:p>
        </w:tc>
        <w:tc>
          <w:tcPr>
            <w:tcW w:w="1561" w:type="dxa"/>
            <w:gridSpan w:val="5"/>
          </w:tcPr>
          <w:p w14:paraId="50B4748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Nutritivni status školske populacije, debljina kod školske popula</w:t>
            </w:r>
            <w:r w:rsidRPr="0066335F">
              <w:rPr>
                <w:rFonts w:ascii="Times New Roman" w:hAnsi="Times New Roman" w:cs="Times New Roman"/>
                <w:sz w:val="24"/>
                <w:szCs w:val="24"/>
              </w:rPr>
              <w:t>ci</w:t>
            </w:r>
            <w:r w:rsidRPr="00076FC2">
              <w:rPr>
                <w:rFonts w:ascii="Times New Roman" w:hAnsi="Times New Roman" w:cs="Times New Roman"/>
                <w:sz w:val="24"/>
                <w:szCs w:val="24"/>
              </w:rPr>
              <w:t>j</w:t>
            </w:r>
            <w:r w:rsidRPr="0066335F">
              <w:rPr>
                <w:rFonts w:ascii="Times New Roman" w:hAnsi="Times New Roman" w:cs="Times New Roman"/>
                <w:sz w:val="24"/>
                <w:szCs w:val="24"/>
              </w:rPr>
              <w:t>e</w:t>
            </w:r>
          </w:p>
          <w:p w14:paraId="35E62765" w14:textId="77777777" w:rsidR="00D64A23" w:rsidRPr="00BF06B9" w:rsidRDefault="00D64A23" w:rsidP="00D64A23">
            <w:pPr>
              <w:rPr>
                <w:rFonts w:ascii="Times New Roman" w:hAnsi="Times New Roman" w:cs="Times New Roman"/>
                <w:sz w:val="24"/>
                <w:szCs w:val="24"/>
              </w:rPr>
            </w:pPr>
          </w:p>
          <w:p w14:paraId="59821FD0" w14:textId="77777777" w:rsidR="00D64A23" w:rsidRPr="00BF06B9" w:rsidRDefault="00D64A23" w:rsidP="00D64A23">
            <w:pPr>
              <w:rPr>
                <w:rFonts w:ascii="Times New Roman" w:hAnsi="Times New Roman" w:cs="Times New Roman"/>
                <w:sz w:val="24"/>
                <w:szCs w:val="24"/>
              </w:rPr>
            </w:pPr>
          </w:p>
          <w:p w14:paraId="700B4B65" w14:textId="77777777" w:rsidR="00D64A23" w:rsidRPr="00BF06B9" w:rsidRDefault="00D64A23" w:rsidP="00D64A23">
            <w:pPr>
              <w:rPr>
                <w:rFonts w:ascii="Times New Roman" w:hAnsi="Times New Roman" w:cs="Times New Roman"/>
                <w:sz w:val="24"/>
                <w:szCs w:val="24"/>
              </w:rPr>
            </w:pPr>
          </w:p>
        </w:tc>
        <w:tc>
          <w:tcPr>
            <w:tcW w:w="992" w:type="dxa"/>
            <w:gridSpan w:val="3"/>
          </w:tcPr>
          <w:p w14:paraId="7C5863EA"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65FDFC85" w14:textId="77777777" w:rsidR="00D64A23" w:rsidRPr="00BF06B9" w:rsidRDefault="00D64A23" w:rsidP="00D64A23">
            <w:pPr>
              <w:rPr>
                <w:rFonts w:ascii="Times New Roman" w:hAnsi="Times New Roman" w:cs="Times New Roman"/>
                <w:sz w:val="24"/>
                <w:szCs w:val="24"/>
              </w:rPr>
            </w:pPr>
          </w:p>
        </w:tc>
        <w:tc>
          <w:tcPr>
            <w:tcW w:w="993" w:type="dxa"/>
            <w:gridSpan w:val="2"/>
          </w:tcPr>
          <w:p w14:paraId="5BCD658A" w14:textId="77777777" w:rsidR="00D64A23" w:rsidRPr="00BF06B9" w:rsidRDefault="00D64A23" w:rsidP="00D64A23">
            <w:pPr>
              <w:rPr>
                <w:rFonts w:ascii="Times New Roman" w:hAnsi="Times New Roman" w:cs="Times New Roman"/>
                <w:sz w:val="24"/>
                <w:szCs w:val="24"/>
              </w:rPr>
            </w:pPr>
          </w:p>
        </w:tc>
        <w:tc>
          <w:tcPr>
            <w:tcW w:w="2639" w:type="dxa"/>
          </w:tcPr>
          <w:p w14:paraId="71BD363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HZJZ,</w:t>
            </w:r>
            <w:r>
              <w:rPr>
                <w:rFonts w:ascii="Times New Roman" w:hAnsi="Times New Roman" w:cs="Times New Roman"/>
                <w:sz w:val="24"/>
                <w:szCs w:val="24"/>
              </w:rPr>
              <w:t xml:space="preserve"> </w:t>
            </w:r>
            <w:r w:rsidRPr="00BF06B9">
              <w:rPr>
                <w:rFonts w:ascii="Times New Roman" w:hAnsi="Times New Roman" w:cs="Times New Roman"/>
                <w:sz w:val="24"/>
                <w:szCs w:val="24"/>
              </w:rPr>
              <w:t>MIZ</w:t>
            </w:r>
          </w:p>
        </w:tc>
        <w:tc>
          <w:tcPr>
            <w:tcW w:w="2551" w:type="dxa"/>
          </w:tcPr>
          <w:p w14:paraId="02D51EE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MZ, ZZJZ</w:t>
            </w:r>
          </w:p>
        </w:tc>
      </w:tr>
      <w:tr w:rsidR="00D64A23" w:rsidRPr="00BF06B9" w14:paraId="3747AA8E" w14:textId="77777777" w:rsidTr="00A27188">
        <w:tc>
          <w:tcPr>
            <w:tcW w:w="1872" w:type="dxa"/>
            <w:vMerge/>
          </w:tcPr>
          <w:p w14:paraId="0A9828D6" w14:textId="77777777" w:rsidR="00D64A23" w:rsidRPr="00BF06B9" w:rsidRDefault="00D64A23" w:rsidP="00D64A23">
            <w:pPr>
              <w:rPr>
                <w:rFonts w:ascii="Times New Roman" w:hAnsi="Times New Roman" w:cs="Times New Roman"/>
                <w:sz w:val="24"/>
                <w:szCs w:val="24"/>
              </w:rPr>
            </w:pPr>
          </w:p>
        </w:tc>
        <w:tc>
          <w:tcPr>
            <w:tcW w:w="2387" w:type="dxa"/>
            <w:gridSpan w:val="4"/>
          </w:tcPr>
          <w:p w14:paraId="0A63613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4.1.3. Druga istraživanja KNB</w:t>
            </w:r>
            <w:r>
              <w:rPr>
                <w:rFonts w:ascii="Times New Roman" w:hAnsi="Times New Roman" w:cs="Times New Roman"/>
                <w:sz w:val="24"/>
                <w:szCs w:val="24"/>
              </w:rPr>
              <w:t>-a</w:t>
            </w:r>
          </w:p>
        </w:tc>
        <w:tc>
          <w:tcPr>
            <w:tcW w:w="1493" w:type="dxa"/>
            <w:gridSpan w:val="2"/>
          </w:tcPr>
          <w:p w14:paraId="2195AC7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Nadzor nad KNB</w:t>
            </w:r>
            <w:r>
              <w:rPr>
                <w:rFonts w:ascii="Times New Roman" w:hAnsi="Times New Roman" w:cs="Times New Roman"/>
                <w:sz w:val="24"/>
                <w:szCs w:val="24"/>
              </w:rPr>
              <w:t>-om</w:t>
            </w:r>
          </w:p>
        </w:tc>
        <w:tc>
          <w:tcPr>
            <w:tcW w:w="1561" w:type="dxa"/>
            <w:gridSpan w:val="5"/>
          </w:tcPr>
          <w:p w14:paraId="0606F6A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Indikatori iz posebnih istraživanja</w:t>
            </w:r>
          </w:p>
        </w:tc>
        <w:tc>
          <w:tcPr>
            <w:tcW w:w="992" w:type="dxa"/>
            <w:gridSpan w:val="3"/>
          </w:tcPr>
          <w:p w14:paraId="543123D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7C3880E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1EB759D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7AFF7C0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HZJZ,</w:t>
            </w:r>
            <w:r>
              <w:rPr>
                <w:rFonts w:ascii="Times New Roman" w:hAnsi="Times New Roman" w:cs="Times New Roman"/>
                <w:sz w:val="24"/>
                <w:szCs w:val="24"/>
              </w:rPr>
              <w:t xml:space="preserve"> </w:t>
            </w:r>
            <w:r w:rsidRPr="00BF06B9">
              <w:rPr>
                <w:rFonts w:ascii="Times New Roman" w:hAnsi="Times New Roman" w:cs="Times New Roman"/>
                <w:sz w:val="24"/>
                <w:szCs w:val="24"/>
              </w:rPr>
              <w:t>MIZ</w:t>
            </w:r>
          </w:p>
        </w:tc>
        <w:tc>
          <w:tcPr>
            <w:tcW w:w="2551" w:type="dxa"/>
          </w:tcPr>
          <w:p w14:paraId="3646055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MZ, ZZJZ</w:t>
            </w:r>
          </w:p>
        </w:tc>
      </w:tr>
      <w:tr w:rsidR="00D64A23" w:rsidRPr="00BF06B9" w14:paraId="5EE77785" w14:textId="77777777" w:rsidTr="00A27188">
        <w:tc>
          <w:tcPr>
            <w:tcW w:w="1872" w:type="dxa"/>
          </w:tcPr>
          <w:p w14:paraId="5366DC2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4.2 Paneli</w:t>
            </w:r>
          </w:p>
        </w:tc>
        <w:tc>
          <w:tcPr>
            <w:tcW w:w="2387" w:type="dxa"/>
            <w:gridSpan w:val="4"/>
          </w:tcPr>
          <w:p w14:paraId="2C18CAD1" w14:textId="77777777" w:rsidR="00D64A23" w:rsidRPr="00BF06B9" w:rsidRDefault="00D64A23" w:rsidP="00D64A23">
            <w:pPr>
              <w:rPr>
                <w:rFonts w:ascii="Times New Roman" w:hAnsi="Times New Roman" w:cs="Times New Roman"/>
                <w:sz w:val="24"/>
                <w:szCs w:val="24"/>
              </w:rPr>
            </w:pPr>
            <w:r>
              <w:rPr>
                <w:rFonts w:ascii="Times New Roman" w:hAnsi="Times New Roman" w:cs="Times New Roman"/>
                <w:sz w:val="24"/>
                <w:szCs w:val="24"/>
              </w:rPr>
              <w:t xml:space="preserve">4.2.1. </w:t>
            </w:r>
            <w:r w:rsidRPr="00BF06B9">
              <w:rPr>
                <w:rFonts w:ascii="Times New Roman" w:hAnsi="Times New Roman" w:cs="Times New Roman"/>
                <w:sz w:val="24"/>
                <w:szCs w:val="24"/>
              </w:rPr>
              <w:t>Analiza panela u svrhu praćenja i upravljanja čimbenicima rizika</w:t>
            </w:r>
          </w:p>
          <w:p w14:paraId="4E297710" w14:textId="77777777" w:rsidR="00D64A23" w:rsidRPr="00BF06B9" w:rsidRDefault="00D64A23" w:rsidP="00D64A23">
            <w:pPr>
              <w:rPr>
                <w:rFonts w:ascii="Times New Roman" w:hAnsi="Times New Roman" w:cs="Times New Roman"/>
                <w:sz w:val="24"/>
                <w:szCs w:val="24"/>
              </w:rPr>
            </w:pPr>
          </w:p>
        </w:tc>
        <w:tc>
          <w:tcPr>
            <w:tcW w:w="1493" w:type="dxa"/>
            <w:gridSpan w:val="2"/>
          </w:tcPr>
          <w:p w14:paraId="27C9711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Preusmjeravanje aktivnosti za prevenciju  najvećih čimbenika rizika </w:t>
            </w:r>
          </w:p>
        </w:tc>
        <w:tc>
          <w:tcPr>
            <w:tcW w:w="1561" w:type="dxa"/>
            <w:gridSpan w:val="5"/>
          </w:tcPr>
          <w:p w14:paraId="76033AE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Pokrivenost i kvaliteta podataka</w:t>
            </w:r>
          </w:p>
        </w:tc>
        <w:tc>
          <w:tcPr>
            <w:tcW w:w="992" w:type="dxa"/>
            <w:gridSpan w:val="3"/>
          </w:tcPr>
          <w:p w14:paraId="74F732FD"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4A6BFEFB"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2C21D2C1"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89EFB59"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HZJZ ,HZZO, </w:t>
            </w:r>
          </w:p>
        </w:tc>
        <w:tc>
          <w:tcPr>
            <w:tcW w:w="2551" w:type="dxa"/>
          </w:tcPr>
          <w:p w14:paraId="761D58E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w:t>
            </w:r>
          </w:p>
        </w:tc>
      </w:tr>
      <w:tr w:rsidR="00D64A23" w:rsidRPr="00BF06B9" w14:paraId="03981CAD" w14:textId="77777777" w:rsidTr="00A27188">
        <w:trPr>
          <w:trHeight w:val="557"/>
        </w:trPr>
        <w:tc>
          <w:tcPr>
            <w:tcW w:w="1872" w:type="dxa"/>
            <w:vMerge w:val="restart"/>
          </w:tcPr>
          <w:p w14:paraId="70E103C1"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4.3 Sustav praćenja</w:t>
            </w:r>
          </w:p>
        </w:tc>
        <w:tc>
          <w:tcPr>
            <w:tcW w:w="2387" w:type="dxa"/>
            <w:gridSpan w:val="4"/>
          </w:tcPr>
          <w:p w14:paraId="0359E62C"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4.3.1 Uspostaviti sveobuhvatni okvir indikatora za prevenciju i kontrolu KNB</w:t>
            </w:r>
            <w:r>
              <w:rPr>
                <w:rFonts w:ascii="Times New Roman" w:hAnsi="Times New Roman" w:cs="Times New Roman"/>
                <w:sz w:val="24"/>
                <w:szCs w:val="24"/>
              </w:rPr>
              <w:t>-a</w:t>
            </w:r>
            <w:r w:rsidRPr="00BF06B9">
              <w:rPr>
                <w:rFonts w:ascii="Times New Roman" w:hAnsi="Times New Roman" w:cs="Times New Roman"/>
                <w:sz w:val="24"/>
                <w:szCs w:val="24"/>
              </w:rPr>
              <w:t xml:space="preserve"> u skladu s Globalnim okvirom za praćenje (Global Monitoring Framework – GMF)</w:t>
            </w:r>
          </w:p>
        </w:tc>
        <w:tc>
          <w:tcPr>
            <w:tcW w:w="1493" w:type="dxa"/>
            <w:gridSpan w:val="2"/>
          </w:tcPr>
          <w:p w14:paraId="2ADFDE8F"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Praćenje KNB</w:t>
            </w:r>
            <w:r>
              <w:rPr>
                <w:rFonts w:ascii="Times New Roman" w:hAnsi="Times New Roman" w:cs="Times New Roman"/>
                <w:sz w:val="24"/>
                <w:szCs w:val="24"/>
              </w:rPr>
              <w:t>-a</w:t>
            </w:r>
            <w:r w:rsidRPr="00BF06B9">
              <w:rPr>
                <w:rFonts w:ascii="Times New Roman" w:hAnsi="Times New Roman" w:cs="Times New Roman"/>
                <w:sz w:val="24"/>
                <w:szCs w:val="24"/>
              </w:rPr>
              <w:t xml:space="preserve"> kroz među-narodno usporediv niz indikatora</w:t>
            </w:r>
          </w:p>
        </w:tc>
        <w:tc>
          <w:tcPr>
            <w:tcW w:w="1561" w:type="dxa"/>
            <w:gridSpan w:val="5"/>
          </w:tcPr>
          <w:p w14:paraId="6969CCB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25 GMF indikatora</w:t>
            </w:r>
          </w:p>
        </w:tc>
        <w:tc>
          <w:tcPr>
            <w:tcW w:w="992" w:type="dxa"/>
            <w:gridSpan w:val="3"/>
          </w:tcPr>
          <w:p w14:paraId="1AE08917"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32F7F8B2"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E0C871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71A8B4E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HZJZ, MIZ</w:t>
            </w:r>
          </w:p>
        </w:tc>
        <w:tc>
          <w:tcPr>
            <w:tcW w:w="2551" w:type="dxa"/>
          </w:tcPr>
          <w:p w14:paraId="70302F6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HZZO, DZS, ZZJZ</w:t>
            </w:r>
          </w:p>
        </w:tc>
      </w:tr>
      <w:tr w:rsidR="00D64A23" w:rsidRPr="00BF06B9" w14:paraId="453107E1" w14:textId="77777777" w:rsidTr="00A27188">
        <w:trPr>
          <w:trHeight w:val="558"/>
        </w:trPr>
        <w:tc>
          <w:tcPr>
            <w:tcW w:w="1872" w:type="dxa"/>
            <w:vMerge/>
          </w:tcPr>
          <w:p w14:paraId="7D90D59C" w14:textId="77777777" w:rsidR="00D64A23" w:rsidRPr="00BF06B9" w:rsidRDefault="00D64A23" w:rsidP="00D64A23">
            <w:pPr>
              <w:rPr>
                <w:rFonts w:ascii="Times New Roman" w:hAnsi="Times New Roman" w:cs="Times New Roman"/>
                <w:sz w:val="24"/>
                <w:szCs w:val="24"/>
              </w:rPr>
            </w:pPr>
          </w:p>
        </w:tc>
        <w:tc>
          <w:tcPr>
            <w:tcW w:w="2387" w:type="dxa"/>
            <w:gridSpan w:val="4"/>
          </w:tcPr>
          <w:p w14:paraId="385FCDC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4.3.2 Upotpuniti sustav praćenja s indikatorima društvenih odrednica zdravlja (SDH)</w:t>
            </w:r>
          </w:p>
          <w:p w14:paraId="4E668BA2" w14:textId="77777777" w:rsidR="00D64A23" w:rsidRPr="00BF06B9" w:rsidRDefault="00D64A23" w:rsidP="00D64A23">
            <w:pPr>
              <w:rPr>
                <w:rFonts w:ascii="Times New Roman" w:hAnsi="Times New Roman" w:cs="Times New Roman"/>
                <w:sz w:val="24"/>
                <w:szCs w:val="24"/>
              </w:rPr>
            </w:pPr>
          </w:p>
        </w:tc>
        <w:tc>
          <w:tcPr>
            <w:tcW w:w="1493" w:type="dxa"/>
            <w:gridSpan w:val="2"/>
          </w:tcPr>
          <w:p w14:paraId="4F07AA1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Uvođenje dezagregira-nja KNB</w:t>
            </w:r>
            <w:r>
              <w:rPr>
                <w:rFonts w:ascii="Times New Roman" w:hAnsi="Times New Roman" w:cs="Times New Roman"/>
                <w:sz w:val="24"/>
                <w:szCs w:val="24"/>
              </w:rPr>
              <w:t>-a</w:t>
            </w:r>
            <w:r w:rsidRPr="00BF06B9">
              <w:rPr>
                <w:rFonts w:ascii="Times New Roman" w:hAnsi="Times New Roman" w:cs="Times New Roman"/>
                <w:sz w:val="24"/>
                <w:szCs w:val="24"/>
              </w:rPr>
              <w:t xml:space="preserve"> indikatora pomoću društvenih odrednica </w:t>
            </w:r>
            <w:r w:rsidRPr="00BF06B9">
              <w:rPr>
                <w:rFonts w:ascii="Times New Roman" w:hAnsi="Times New Roman" w:cs="Times New Roman"/>
                <w:sz w:val="24"/>
                <w:szCs w:val="24"/>
              </w:rPr>
              <w:lastRenderedPageBreak/>
              <w:t>zdravlja omogućit će  prepoznava-nje  nejednakosti u zdravlju u skladu s populacijskim grupama</w:t>
            </w:r>
          </w:p>
        </w:tc>
        <w:tc>
          <w:tcPr>
            <w:tcW w:w="1561" w:type="dxa"/>
            <w:gridSpan w:val="5"/>
          </w:tcPr>
          <w:p w14:paraId="7415A8F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Broj istraživanja SDH</w:t>
            </w:r>
          </w:p>
        </w:tc>
        <w:tc>
          <w:tcPr>
            <w:tcW w:w="992" w:type="dxa"/>
            <w:gridSpan w:val="3"/>
          </w:tcPr>
          <w:p w14:paraId="7E011AA5"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0B682E3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36C2D591"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6B87FBB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HZJZ, DZS</w:t>
            </w:r>
          </w:p>
        </w:tc>
        <w:tc>
          <w:tcPr>
            <w:tcW w:w="2551" w:type="dxa"/>
          </w:tcPr>
          <w:p w14:paraId="5AD12FE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ZZJZ, MZO</w:t>
            </w:r>
          </w:p>
          <w:p w14:paraId="26271A84" w14:textId="77777777" w:rsidR="00D64A23" w:rsidRPr="00BF06B9" w:rsidRDefault="00D64A23" w:rsidP="00D64A23">
            <w:pPr>
              <w:rPr>
                <w:rFonts w:ascii="Times New Roman" w:hAnsi="Times New Roman" w:cs="Times New Roman"/>
                <w:sz w:val="24"/>
                <w:szCs w:val="24"/>
              </w:rPr>
            </w:pPr>
          </w:p>
        </w:tc>
      </w:tr>
      <w:tr w:rsidR="00D64A23" w:rsidRPr="00BF06B9" w14:paraId="5ED03244" w14:textId="77777777" w:rsidTr="00A27188">
        <w:trPr>
          <w:trHeight w:val="2424"/>
        </w:trPr>
        <w:tc>
          <w:tcPr>
            <w:tcW w:w="1872" w:type="dxa"/>
            <w:vMerge/>
          </w:tcPr>
          <w:p w14:paraId="050818FC" w14:textId="77777777" w:rsidR="00D64A23" w:rsidRPr="00BF06B9" w:rsidRDefault="00D64A23" w:rsidP="00D64A23">
            <w:pPr>
              <w:rPr>
                <w:rFonts w:ascii="Times New Roman" w:hAnsi="Times New Roman" w:cs="Times New Roman"/>
                <w:sz w:val="24"/>
                <w:szCs w:val="24"/>
              </w:rPr>
            </w:pPr>
          </w:p>
        </w:tc>
        <w:tc>
          <w:tcPr>
            <w:tcW w:w="2387" w:type="dxa"/>
            <w:gridSpan w:val="4"/>
          </w:tcPr>
          <w:p w14:paraId="22B331A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4.3.3 Poboljšati diseminaciju podataka kroz geografske zdravstvene sustave putem alata za vizualizaciju podataka</w:t>
            </w:r>
          </w:p>
        </w:tc>
        <w:tc>
          <w:tcPr>
            <w:tcW w:w="1493" w:type="dxa"/>
            <w:gridSpan w:val="2"/>
          </w:tcPr>
          <w:p w14:paraId="4F84665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Potpuna implementa-cija i operaciona-lizacija CH-BIS sustava </w:t>
            </w:r>
          </w:p>
        </w:tc>
        <w:tc>
          <w:tcPr>
            <w:tcW w:w="1561" w:type="dxa"/>
            <w:gridSpan w:val="5"/>
          </w:tcPr>
          <w:p w14:paraId="255660C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Glavni indikator raspršen po geografskim područjima</w:t>
            </w:r>
          </w:p>
        </w:tc>
        <w:tc>
          <w:tcPr>
            <w:tcW w:w="992" w:type="dxa"/>
            <w:gridSpan w:val="3"/>
          </w:tcPr>
          <w:p w14:paraId="7DCACDD0"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68468E82"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75D60B6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F8184F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MIZ, HZJZ</w:t>
            </w:r>
          </w:p>
        </w:tc>
        <w:tc>
          <w:tcPr>
            <w:tcW w:w="2551" w:type="dxa"/>
          </w:tcPr>
          <w:p w14:paraId="16D75B24"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ZZJZ</w:t>
            </w:r>
          </w:p>
        </w:tc>
      </w:tr>
      <w:tr w:rsidR="00D64A23" w:rsidRPr="00BF06B9" w14:paraId="1887613F" w14:textId="77777777" w:rsidTr="00A27188">
        <w:trPr>
          <w:trHeight w:val="1095"/>
        </w:trPr>
        <w:tc>
          <w:tcPr>
            <w:tcW w:w="1872" w:type="dxa"/>
            <w:vMerge w:val="restart"/>
          </w:tcPr>
          <w:p w14:paraId="742551C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4.4 Mogućnosti povezivanja podataka</w:t>
            </w:r>
          </w:p>
        </w:tc>
        <w:tc>
          <w:tcPr>
            <w:tcW w:w="2387" w:type="dxa"/>
            <w:gridSpan w:val="4"/>
          </w:tcPr>
          <w:p w14:paraId="56BE97BB"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4.4.1</w:t>
            </w:r>
            <w:r>
              <w:rPr>
                <w:rFonts w:ascii="Times New Roman" w:hAnsi="Times New Roman" w:cs="Times New Roman"/>
                <w:sz w:val="24"/>
                <w:szCs w:val="24"/>
              </w:rPr>
              <w:t>.</w:t>
            </w:r>
            <w:r w:rsidRPr="00BF06B9">
              <w:rPr>
                <w:rFonts w:ascii="Times New Roman" w:hAnsi="Times New Roman" w:cs="Times New Roman"/>
                <w:sz w:val="24"/>
                <w:szCs w:val="24"/>
              </w:rPr>
              <w:t xml:space="preserve"> Izvori podataka iz drugih sektora</w:t>
            </w:r>
          </w:p>
        </w:tc>
        <w:tc>
          <w:tcPr>
            <w:tcW w:w="1493" w:type="dxa"/>
            <w:gridSpan w:val="2"/>
          </w:tcPr>
          <w:p w14:paraId="68CFBE5E"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Sveobuhvatniji nadzor nad KNB</w:t>
            </w:r>
            <w:r>
              <w:rPr>
                <w:rFonts w:ascii="Times New Roman" w:hAnsi="Times New Roman" w:cs="Times New Roman"/>
                <w:sz w:val="24"/>
                <w:szCs w:val="24"/>
              </w:rPr>
              <w:t>-om</w:t>
            </w:r>
            <w:r w:rsidRPr="00BF06B9">
              <w:rPr>
                <w:rFonts w:ascii="Times New Roman" w:hAnsi="Times New Roman" w:cs="Times New Roman"/>
                <w:sz w:val="24"/>
                <w:szCs w:val="24"/>
              </w:rPr>
              <w:t xml:space="preserve"> (s ekonomskog, zdravstvenog, društvenog aspekta)</w:t>
            </w:r>
          </w:p>
        </w:tc>
        <w:tc>
          <w:tcPr>
            <w:tcW w:w="1561" w:type="dxa"/>
            <w:gridSpan w:val="5"/>
          </w:tcPr>
          <w:p w14:paraId="04C7096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Indikatori iz istraživanja i iz drugih resora</w:t>
            </w:r>
          </w:p>
        </w:tc>
        <w:tc>
          <w:tcPr>
            <w:tcW w:w="992" w:type="dxa"/>
            <w:gridSpan w:val="3"/>
          </w:tcPr>
          <w:p w14:paraId="62C03B16"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03A79B34"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4FF9D60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3E95D1D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HZJZ</w:t>
            </w:r>
          </w:p>
        </w:tc>
        <w:tc>
          <w:tcPr>
            <w:tcW w:w="2551" w:type="dxa"/>
          </w:tcPr>
          <w:p w14:paraId="149F2D00"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HZZO, DZS, MU, Institut za ekonomska istraživanja</w:t>
            </w:r>
          </w:p>
          <w:p w14:paraId="398E05F5" w14:textId="77777777" w:rsidR="00D64A23" w:rsidRPr="00BF06B9" w:rsidRDefault="00D64A23" w:rsidP="00D64A23">
            <w:pPr>
              <w:rPr>
                <w:rFonts w:ascii="Times New Roman" w:hAnsi="Times New Roman" w:cs="Times New Roman"/>
                <w:sz w:val="24"/>
                <w:szCs w:val="24"/>
              </w:rPr>
            </w:pPr>
          </w:p>
        </w:tc>
      </w:tr>
      <w:tr w:rsidR="00D64A23" w:rsidRPr="00BF06B9" w14:paraId="4875E1D3" w14:textId="77777777" w:rsidTr="00A27188">
        <w:trPr>
          <w:trHeight w:val="1342"/>
        </w:trPr>
        <w:tc>
          <w:tcPr>
            <w:tcW w:w="1872" w:type="dxa"/>
            <w:vMerge/>
          </w:tcPr>
          <w:p w14:paraId="1CAA6E2D" w14:textId="77777777" w:rsidR="00D64A23" w:rsidRPr="00BF06B9" w:rsidRDefault="00D64A23" w:rsidP="00D64A23">
            <w:pPr>
              <w:rPr>
                <w:rFonts w:ascii="Times New Roman" w:hAnsi="Times New Roman" w:cs="Times New Roman"/>
                <w:sz w:val="24"/>
                <w:szCs w:val="24"/>
              </w:rPr>
            </w:pPr>
          </w:p>
        </w:tc>
        <w:tc>
          <w:tcPr>
            <w:tcW w:w="2387" w:type="dxa"/>
            <w:gridSpan w:val="4"/>
          </w:tcPr>
          <w:p w14:paraId="5151885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4.4.2</w:t>
            </w:r>
            <w:r>
              <w:rPr>
                <w:rFonts w:ascii="Times New Roman" w:hAnsi="Times New Roman" w:cs="Times New Roman"/>
                <w:sz w:val="24"/>
                <w:szCs w:val="24"/>
              </w:rPr>
              <w:t>.</w:t>
            </w:r>
            <w:r w:rsidRPr="00BF06B9">
              <w:rPr>
                <w:rFonts w:ascii="Times New Roman" w:hAnsi="Times New Roman" w:cs="Times New Roman"/>
                <w:sz w:val="24"/>
                <w:szCs w:val="24"/>
              </w:rPr>
              <w:t xml:space="preserve"> Preventivni paneli  s nacionalnim  zdravstvenim bazama podataka i registrima</w:t>
            </w:r>
          </w:p>
          <w:p w14:paraId="3FE86332" w14:textId="77777777" w:rsidR="00D64A23" w:rsidRPr="00BF06B9" w:rsidRDefault="00D64A23" w:rsidP="00D64A23">
            <w:pPr>
              <w:rPr>
                <w:rFonts w:ascii="Times New Roman" w:hAnsi="Times New Roman" w:cs="Times New Roman"/>
                <w:sz w:val="24"/>
                <w:szCs w:val="24"/>
              </w:rPr>
            </w:pPr>
          </w:p>
        </w:tc>
        <w:tc>
          <w:tcPr>
            <w:tcW w:w="1493" w:type="dxa"/>
            <w:gridSpan w:val="2"/>
          </w:tcPr>
          <w:p w14:paraId="51325D1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Pouzdaniji podaci o KNB</w:t>
            </w:r>
            <w:r>
              <w:rPr>
                <w:rFonts w:ascii="Times New Roman" w:hAnsi="Times New Roman" w:cs="Times New Roman"/>
                <w:sz w:val="24"/>
                <w:szCs w:val="24"/>
              </w:rPr>
              <w:t>-u</w:t>
            </w:r>
            <w:r w:rsidRPr="00BF06B9">
              <w:rPr>
                <w:rFonts w:ascii="Times New Roman" w:hAnsi="Times New Roman" w:cs="Times New Roman"/>
                <w:sz w:val="24"/>
                <w:szCs w:val="24"/>
              </w:rPr>
              <w:t xml:space="preserve"> kroz poboljšanje  kvalitete podataka u </w:t>
            </w:r>
            <w:r w:rsidRPr="00BF06B9">
              <w:rPr>
                <w:rFonts w:ascii="Times New Roman" w:hAnsi="Times New Roman" w:cs="Times New Roman"/>
                <w:sz w:val="24"/>
                <w:szCs w:val="24"/>
              </w:rPr>
              <w:lastRenderedPageBreak/>
              <w:t>KNB registrima</w:t>
            </w:r>
          </w:p>
        </w:tc>
        <w:tc>
          <w:tcPr>
            <w:tcW w:w="1561" w:type="dxa"/>
            <w:gridSpan w:val="5"/>
          </w:tcPr>
          <w:p w14:paraId="142A12B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lastRenderedPageBreak/>
              <w:t>Broj registara povezanih s preventivnim panelom</w:t>
            </w:r>
          </w:p>
        </w:tc>
        <w:tc>
          <w:tcPr>
            <w:tcW w:w="992" w:type="dxa"/>
            <w:gridSpan w:val="3"/>
          </w:tcPr>
          <w:p w14:paraId="2D1D151B"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4FBF74BD"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7EEE5EE2"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19BAF758"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HZZO, HZJZ</w:t>
            </w:r>
          </w:p>
          <w:p w14:paraId="34AFAC88" w14:textId="77777777" w:rsidR="00D64A23" w:rsidRPr="00BF06B9" w:rsidRDefault="00D64A23" w:rsidP="00D64A23">
            <w:pPr>
              <w:rPr>
                <w:rFonts w:ascii="Times New Roman" w:hAnsi="Times New Roman" w:cs="Times New Roman"/>
                <w:sz w:val="24"/>
                <w:szCs w:val="24"/>
              </w:rPr>
            </w:pPr>
          </w:p>
        </w:tc>
        <w:tc>
          <w:tcPr>
            <w:tcW w:w="2551" w:type="dxa"/>
          </w:tcPr>
          <w:p w14:paraId="527AB4C6"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MZ</w:t>
            </w:r>
          </w:p>
        </w:tc>
      </w:tr>
      <w:tr w:rsidR="00D64A23" w:rsidRPr="00BF06B9" w14:paraId="05AD91B3" w14:textId="77777777" w:rsidTr="00A27188">
        <w:trPr>
          <w:trHeight w:val="1342"/>
        </w:trPr>
        <w:tc>
          <w:tcPr>
            <w:tcW w:w="1872" w:type="dxa"/>
            <w:vMerge/>
          </w:tcPr>
          <w:p w14:paraId="6D6549F2" w14:textId="77777777" w:rsidR="00D64A23" w:rsidRPr="00BF06B9" w:rsidRDefault="00D64A23" w:rsidP="00D64A23">
            <w:pPr>
              <w:rPr>
                <w:rFonts w:ascii="Times New Roman" w:hAnsi="Times New Roman" w:cs="Times New Roman"/>
                <w:sz w:val="24"/>
                <w:szCs w:val="24"/>
              </w:rPr>
            </w:pPr>
          </w:p>
        </w:tc>
        <w:tc>
          <w:tcPr>
            <w:tcW w:w="2387" w:type="dxa"/>
            <w:gridSpan w:val="4"/>
          </w:tcPr>
          <w:p w14:paraId="61D2B123"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4.4.3. Uspostaviti zasebne sustave nadzora za infarkt miokarda, moždani udar i KOPB korištenjem  postojećih izvora podataka</w:t>
            </w:r>
          </w:p>
          <w:p w14:paraId="6AE27F0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(Primarna zdravstvena zaštita - CEZIH, bolnički BIS)</w:t>
            </w:r>
          </w:p>
        </w:tc>
        <w:tc>
          <w:tcPr>
            <w:tcW w:w="1493" w:type="dxa"/>
            <w:gridSpan w:val="2"/>
          </w:tcPr>
          <w:p w14:paraId="0E301E4A"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Korištenje informacija o KNB</w:t>
            </w:r>
            <w:r>
              <w:rPr>
                <w:rFonts w:ascii="Times New Roman" w:hAnsi="Times New Roman" w:cs="Times New Roman"/>
                <w:sz w:val="24"/>
                <w:szCs w:val="24"/>
              </w:rPr>
              <w:t>-u</w:t>
            </w:r>
            <w:r w:rsidRPr="00BF06B9">
              <w:rPr>
                <w:rFonts w:ascii="Times New Roman" w:hAnsi="Times New Roman" w:cs="Times New Roman"/>
                <w:sz w:val="24"/>
                <w:szCs w:val="24"/>
              </w:rPr>
              <w:t xml:space="preserve"> koje postoje u IS Nacionalnog informatičkog sustava javnog zdravstva</w:t>
            </w:r>
          </w:p>
        </w:tc>
        <w:tc>
          <w:tcPr>
            <w:tcW w:w="1561" w:type="dxa"/>
            <w:gridSpan w:val="5"/>
          </w:tcPr>
          <w:p w14:paraId="6706C257"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Incidencija infarkta miokarda, KOPB-a, moždanog udara </w:t>
            </w:r>
          </w:p>
        </w:tc>
        <w:tc>
          <w:tcPr>
            <w:tcW w:w="992" w:type="dxa"/>
            <w:gridSpan w:val="3"/>
          </w:tcPr>
          <w:p w14:paraId="095A6C0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6CF036DD"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5675BE0F" w14:textId="77777777" w:rsidR="00D64A23" w:rsidRPr="00BF06B9" w:rsidRDefault="00D64A23" w:rsidP="00D64A23">
            <w:pPr>
              <w:pStyle w:val="Odlomakpopisa"/>
              <w:numPr>
                <w:ilvl w:val="0"/>
                <w:numId w:val="26"/>
              </w:numPr>
              <w:ind w:left="470" w:hanging="357"/>
              <w:rPr>
                <w:rFonts w:ascii="Times New Roman" w:hAnsi="Times New Roman" w:cs="Times New Roman"/>
                <w:sz w:val="24"/>
                <w:szCs w:val="24"/>
              </w:rPr>
            </w:pPr>
          </w:p>
        </w:tc>
        <w:tc>
          <w:tcPr>
            <w:tcW w:w="2639" w:type="dxa"/>
          </w:tcPr>
          <w:p w14:paraId="7E09365D"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 xml:space="preserve">HZJZ, HZZO </w:t>
            </w:r>
          </w:p>
          <w:p w14:paraId="427783B9" w14:textId="77777777" w:rsidR="00D64A23" w:rsidRPr="00BF06B9" w:rsidRDefault="00D64A23" w:rsidP="00D64A23">
            <w:pPr>
              <w:rPr>
                <w:rFonts w:ascii="Times New Roman" w:hAnsi="Times New Roman" w:cs="Times New Roman"/>
                <w:sz w:val="24"/>
                <w:szCs w:val="24"/>
              </w:rPr>
            </w:pPr>
          </w:p>
        </w:tc>
        <w:tc>
          <w:tcPr>
            <w:tcW w:w="2551" w:type="dxa"/>
          </w:tcPr>
          <w:p w14:paraId="7E052672" w14:textId="77777777" w:rsidR="00D64A23" w:rsidRPr="00BF06B9" w:rsidRDefault="00D64A23" w:rsidP="00D64A23">
            <w:pPr>
              <w:rPr>
                <w:rFonts w:ascii="Times New Roman" w:hAnsi="Times New Roman" w:cs="Times New Roman"/>
                <w:sz w:val="24"/>
                <w:szCs w:val="24"/>
              </w:rPr>
            </w:pPr>
            <w:r w:rsidRPr="00BF06B9">
              <w:rPr>
                <w:rFonts w:ascii="Times New Roman" w:hAnsi="Times New Roman" w:cs="Times New Roman"/>
                <w:sz w:val="24"/>
                <w:szCs w:val="24"/>
              </w:rPr>
              <w:t>MZ, ZZJZ</w:t>
            </w:r>
          </w:p>
          <w:p w14:paraId="26A0E63E" w14:textId="77777777" w:rsidR="00D64A23" w:rsidRPr="00BF06B9" w:rsidRDefault="00D64A23" w:rsidP="00D64A23">
            <w:pPr>
              <w:rPr>
                <w:rFonts w:ascii="Times New Roman" w:hAnsi="Times New Roman" w:cs="Times New Roman"/>
                <w:sz w:val="24"/>
                <w:szCs w:val="24"/>
              </w:rPr>
            </w:pPr>
          </w:p>
        </w:tc>
      </w:tr>
      <w:tr w:rsidR="00E45A85" w:rsidRPr="00BF06B9" w14:paraId="5C581942" w14:textId="77777777" w:rsidTr="00A27188">
        <w:trPr>
          <w:trHeight w:val="1200"/>
        </w:trPr>
        <w:tc>
          <w:tcPr>
            <w:tcW w:w="1872" w:type="dxa"/>
            <w:vMerge w:val="restart"/>
          </w:tcPr>
          <w:p w14:paraId="6EBB23D7" w14:textId="77777777" w:rsidR="00E45A85" w:rsidRPr="00BF06B9" w:rsidRDefault="00E45A85" w:rsidP="00E45A85">
            <w:pPr>
              <w:rPr>
                <w:rFonts w:ascii="Times New Roman" w:hAnsi="Times New Roman" w:cs="Times New Roman"/>
                <w:sz w:val="24"/>
                <w:szCs w:val="24"/>
              </w:rPr>
            </w:pPr>
            <w:r w:rsidRPr="00BF06B9">
              <w:rPr>
                <w:rFonts w:ascii="Times New Roman" w:hAnsi="Times New Roman" w:cs="Times New Roman"/>
                <w:sz w:val="24"/>
                <w:szCs w:val="24"/>
              </w:rPr>
              <w:t>4.5 Nadzor prevencije i kontrole KNB</w:t>
            </w:r>
            <w:r>
              <w:rPr>
                <w:rFonts w:ascii="Times New Roman" w:hAnsi="Times New Roman" w:cs="Times New Roman"/>
                <w:sz w:val="24"/>
                <w:szCs w:val="24"/>
              </w:rPr>
              <w:t>-a</w:t>
            </w:r>
          </w:p>
        </w:tc>
        <w:tc>
          <w:tcPr>
            <w:tcW w:w="2387" w:type="dxa"/>
            <w:gridSpan w:val="4"/>
          </w:tcPr>
          <w:p w14:paraId="1C5AE891"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4.5.1 Poboljša</w:t>
            </w:r>
            <w:r>
              <w:rPr>
                <w:rFonts w:ascii="Times New Roman" w:hAnsi="Times New Roman" w:cs="Times New Roman"/>
                <w:sz w:val="24"/>
                <w:szCs w:val="24"/>
              </w:rPr>
              <w:t>no</w:t>
            </w:r>
            <w:r w:rsidRPr="00BF06B9">
              <w:rPr>
                <w:rFonts w:ascii="Times New Roman" w:hAnsi="Times New Roman" w:cs="Times New Roman"/>
                <w:sz w:val="24"/>
                <w:szCs w:val="24"/>
              </w:rPr>
              <w:t xml:space="preserve"> korištenje podatka za postavljanje prioriteta i odgovornosti</w:t>
            </w:r>
          </w:p>
          <w:p w14:paraId="6698C715" w14:textId="77777777" w:rsidR="00E45A85" w:rsidRPr="00BF06B9" w:rsidRDefault="00E45A85" w:rsidP="00D64A23">
            <w:pPr>
              <w:rPr>
                <w:rFonts w:ascii="Times New Roman" w:hAnsi="Times New Roman" w:cs="Times New Roman"/>
                <w:sz w:val="24"/>
                <w:szCs w:val="24"/>
              </w:rPr>
            </w:pPr>
          </w:p>
        </w:tc>
        <w:tc>
          <w:tcPr>
            <w:tcW w:w="1493" w:type="dxa"/>
            <w:gridSpan w:val="2"/>
          </w:tcPr>
          <w:p w14:paraId="0E1A6A9E"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Osigurati odabir prioriteta za prevenciju i kontrolu KNB</w:t>
            </w:r>
            <w:r>
              <w:rPr>
                <w:rFonts w:ascii="Times New Roman" w:hAnsi="Times New Roman" w:cs="Times New Roman"/>
                <w:sz w:val="24"/>
                <w:szCs w:val="24"/>
              </w:rPr>
              <w:t>-a</w:t>
            </w:r>
            <w:r w:rsidRPr="00BF06B9">
              <w:rPr>
                <w:rFonts w:ascii="Times New Roman" w:hAnsi="Times New Roman" w:cs="Times New Roman"/>
                <w:sz w:val="24"/>
                <w:szCs w:val="24"/>
              </w:rPr>
              <w:t xml:space="preserve"> kojima će se izvršiti alokacija resursa</w:t>
            </w:r>
          </w:p>
        </w:tc>
        <w:tc>
          <w:tcPr>
            <w:tcW w:w="1561" w:type="dxa"/>
            <w:gridSpan w:val="5"/>
          </w:tcPr>
          <w:p w14:paraId="2678D7C9"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Lista prioriteta</w:t>
            </w:r>
          </w:p>
        </w:tc>
        <w:tc>
          <w:tcPr>
            <w:tcW w:w="992" w:type="dxa"/>
            <w:gridSpan w:val="3"/>
          </w:tcPr>
          <w:p w14:paraId="04FB1031" w14:textId="77777777" w:rsidR="00E45A85" w:rsidRPr="00BF06B9" w:rsidRDefault="00E45A85"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2EA8D6EF" w14:textId="77777777" w:rsidR="00E45A85" w:rsidRPr="00BF06B9" w:rsidRDefault="00E45A85"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1E4A4BF8" w14:textId="77777777" w:rsidR="00E45A85" w:rsidRPr="00BF06B9" w:rsidRDefault="00E45A85"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35124F7"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MIZ, HZJZ, HZZO</w:t>
            </w:r>
          </w:p>
        </w:tc>
        <w:tc>
          <w:tcPr>
            <w:tcW w:w="2551" w:type="dxa"/>
          </w:tcPr>
          <w:p w14:paraId="7B03D039"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ZZJZ</w:t>
            </w:r>
          </w:p>
        </w:tc>
      </w:tr>
      <w:tr w:rsidR="00E45A85" w:rsidRPr="00BF06B9" w14:paraId="18B24E0E" w14:textId="77777777" w:rsidTr="00A27188">
        <w:trPr>
          <w:trHeight w:val="416"/>
        </w:trPr>
        <w:tc>
          <w:tcPr>
            <w:tcW w:w="1872" w:type="dxa"/>
            <w:vMerge/>
          </w:tcPr>
          <w:p w14:paraId="3ACDF13D" w14:textId="77777777" w:rsidR="00E45A85" w:rsidRPr="00BF06B9" w:rsidRDefault="00E45A85" w:rsidP="00D64A23">
            <w:pPr>
              <w:rPr>
                <w:rFonts w:ascii="Times New Roman" w:hAnsi="Times New Roman" w:cs="Times New Roman"/>
                <w:sz w:val="24"/>
                <w:szCs w:val="24"/>
              </w:rPr>
            </w:pPr>
          </w:p>
        </w:tc>
        <w:tc>
          <w:tcPr>
            <w:tcW w:w="2387" w:type="dxa"/>
            <w:gridSpan w:val="4"/>
          </w:tcPr>
          <w:p w14:paraId="09AC7918" w14:textId="77777777" w:rsidR="00E45A85" w:rsidRPr="00BF06B9" w:rsidRDefault="00E45A85">
            <w:pPr>
              <w:rPr>
                <w:rFonts w:ascii="Times New Roman" w:hAnsi="Times New Roman" w:cs="Times New Roman"/>
                <w:sz w:val="24"/>
                <w:szCs w:val="24"/>
              </w:rPr>
            </w:pPr>
            <w:r w:rsidRPr="00BF06B9">
              <w:rPr>
                <w:rFonts w:ascii="Times New Roman" w:hAnsi="Times New Roman" w:cs="Times New Roman"/>
                <w:sz w:val="24"/>
                <w:szCs w:val="24"/>
              </w:rPr>
              <w:t>4.5.2 Poveća</w:t>
            </w:r>
            <w:r>
              <w:rPr>
                <w:rFonts w:ascii="Times New Roman" w:hAnsi="Times New Roman" w:cs="Times New Roman"/>
                <w:sz w:val="24"/>
                <w:szCs w:val="24"/>
              </w:rPr>
              <w:t>n</w:t>
            </w:r>
            <w:r w:rsidRPr="00BF06B9">
              <w:rPr>
                <w:rFonts w:ascii="Times New Roman" w:hAnsi="Times New Roman" w:cs="Times New Roman"/>
                <w:sz w:val="24"/>
                <w:szCs w:val="24"/>
              </w:rPr>
              <w:t xml:space="preserve"> kapacitet za procjenu učinka na zdravlje</w:t>
            </w:r>
          </w:p>
        </w:tc>
        <w:tc>
          <w:tcPr>
            <w:tcW w:w="1493" w:type="dxa"/>
            <w:gridSpan w:val="2"/>
          </w:tcPr>
          <w:p w14:paraId="38AE4F95"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Osigurati mehanizam  za definiranje zdravlja u svim politikama</w:t>
            </w:r>
          </w:p>
        </w:tc>
        <w:tc>
          <w:tcPr>
            <w:tcW w:w="1561" w:type="dxa"/>
            <w:gridSpan w:val="5"/>
          </w:tcPr>
          <w:p w14:paraId="122FD402"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Broj  izvršenih procjena učinka na zdravlje</w:t>
            </w:r>
          </w:p>
          <w:p w14:paraId="4FE51223"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 xml:space="preserve">(HIA) </w:t>
            </w:r>
          </w:p>
        </w:tc>
        <w:tc>
          <w:tcPr>
            <w:tcW w:w="992" w:type="dxa"/>
            <w:gridSpan w:val="3"/>
          </w:tcPr>
          <w:p w14:paraId="21F5B883" w14:textId="77777777" w:rsidR="00E45A85" w:rsidRPr="00BF06B9" w:rsidRDefault="00E45A85"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6AB42D5D" w14:textId="77777777" w:rsidR="00E45A85" w:rsidRPr="00BF06B9" w:rsidRDefault="00E45A85"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1D3D3655" w14:textId="77777777" w:rsidR="00E45A85" w:rsidRPr="00BF06B9" w:rsidRDefault="00E45A85" w:rsidP="00D64A23">
            <w:pPr>
              <w:pStyle w:val="Odlomakpopisa"/>
              <w:numPr>
                <w:ilvl w:val="0"/>
                <w:numId w:val="26"/>
              </w:numPr>
              <w:ind w:left="470" w:hanging="357"/>
              <w:rPr>
                <w:rFonts w:ascii="Times New Roman" w:hAnsi="Times New Roman" w:cs="Times New Roman"/>
                <w:sz w:val="24"/>
                <w:szCs w:val="24"/>
              </w:rPr>
            </w:pPr>
          </w:p>
        </w:tc>
        <w:tc>
          <w:tcPr>
            <w:tcW w:w="2639" w:type="dxa"/>
          </w:tcPr>
          <w:p w14:paraId="505A23C9"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MIZ, HZJZ</w:t>
            </w:r>
          </w:p>
        </w:tc>
        <w:tc>
          <w:tcPr>
            <w:tcW w:w="2551" w:type="dxa"/>
          </w:tcPr>
          <w:p w14:paraId="2D1BA5BF" w14:textId="77777777" w:rsidR="00E45A85" w:rsidRPr="00BF06B9" w:rsidRDefault="00E45A85" w:rsidP="00D64A23">
            <w:pPr>
              <w:rPr>
                <w:rFonts w:ascii="Times New Roman" w:hAnsi="Times New Roman" w:cs="Times New Roman"/>
                <w:sz w:val="24"/>
                <w:szCs w:val="24"/>
              </w:rPr>
            </w:pPr>
            <w:r w:rsidRPr="00BF06B9">
              <w:rPr>
                <w:rFonts w:ascii="Times New Roman" w:hAnsi="Times New Roman" w:cs="Times New Roman"/>
                <w:sz w:val="24"/>
                <w:szCs w:val="24"/>
              </w:rPr>
              <w:t>ZZJZ</w:t>
            </w:r>
          </w:p>
        </w:tc>
      </w:tr>
      <w:tr w:rsidR="00E45A85" w:rsidRPr="00E45A85" w14:paraId="3B696C71" w14:textId="77777777" w:rsidTr="00A27188">
        <w:trPr>
          <w:trHeight w:val="416"/>
        </w:trPr>
        <w:tc>
          <w:tcPr>
            <w:tcW w:w="1872" w:type="dxa"/>
            <w:vMerge/>
          </w:tcPr>
          <w:p w14:paraId="0B69355F" w14:textId="77777777" w:rsidR="00E45A85" w:rsidRPr="00E45A85" w:rsidRDefault="00E45A85" w:rsidP="00D64A23">
            <w:pPr>
              <w:rPr>
                <w:rFonts w:ascii="Times New Roman" w:hAnsi="Times New Roman" w:cs="Times New Roman"/>
                <w:sz w:val="24"/>
                <w:szCs w:val="24"/>
              </w:rPr>
            </w:pPr>
          </w:p>
        </w:tc>
        <w:tc>
          <w:tcPr>
            <w:tcW w:w="2387" w:type="dxa"/>
            <w:gridSpan w:val="4"/>
          </w:tcPr>
          <w:p w14:paraId="5E313F86"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4.5.3. Osiguran IT sustav za upravljanje nadzora nad KNB bolestima</w:t>
            </w:r>
          </w:p>
        </w:tc>
        <w:tc>
          <w:tcPr>
            <w:tcW w:w="1493" w:type="dxa"/>
            <w:gridSpan w:val="2"/>
          </w:tcPr>
          <w:p w14:paraId="225ED27F"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 xml:space="preserve">Osigurati IT podršku za nadzor nad KNB bolestima </w:t>
            </w:r>
          </w:p>
        </w:tc>
        <w:tc>
          <w:tcPr>
            <w:tcW w:w="1561" w:type="dxa"/>
            <w:gridSpan w:val="5"/>
          </w:tcPr>
          <w:p w14:paraId="2ABE0B4F" w14:textId="77777777" w:rsidR="00E45A85" w:rsidRPr="00E45A85" w:rsidRDefault="00E45A85" w:rsidP="00D64A23">
            <w:pPr>
              <w:rPr>
                <w:rFonts w:ascii="Times New Roman" w:hAnsi="Times New Roman" w:cs="Times New Roman"/>
                <w:sz w:val="24"/>
                <w:szCs w:val="24"/>
              </w:rPr>
            </w:pPr>
            <w:r w:rsidRPr="00E45A85">
              <w:rPr>
                <w:rFonts w:ascii="Times New Roman" w:hAnsi="Times New Roman" w:cs="Times New Roman"/>
                <w:sz w:val="24"/>
                <w:szCs w:val="24"/>
              </w:rPr>
              <w:t>Broj fnkcionalnih IT programa</w:t>
            </w:r>
          </w:p>
        </w:tc>
        <w:tc>
          <w:tcPr>
            <w:tcW w:w="992" w:type="dxa"/>
            <w:gridSpan w:val="3"/>
          </w:tcPr>
          <w:p w14:paraId="57C49FE1" w14:textId="77777777" w:rsidR="00E45A85" w:rsidRPr="00E45A85" w:rsidRDefault="00E45A85" w:rsidP="00D64A23">
            <w:pPr>
              <w:pStyle w:val="Odlomakpopisa"/>
              <w:numPr>
                <w:ilvl w:val="0"/>
                <w:numId w:val="26"/>
              </w:numPr>
              <w:ind w:left="470" w:hanging="357"/>
              <w:rPr>
                <w:rFonts w:ascii="Times New Roman" w:hAnsi="Times New Roman" w:cs="Times New Roman"/>
                <w:sz w:val="24"/>
                <w:szCs w:val="24"/>
              </w:rPr>
            </w:pPr>
          </w:p>
        </w:tc>
        <w:tc>
          <w:tcPr>
            <w:tcW w:w="992" w:type="dxa"/>
            <w:gridSpan w:val="3"/>
          </w:tcPr>
          <w:p w14:paraId="2D364DD6" w14:textId="77777777" w:rsidR="00E45A85" w:rsidRPr="00E45A85" w:rsidRDefault="00E45A85" w:rsidP="00D64A23">
            <w:pPr>
              <w:pStyle w:val="Odlomakpopisa"/>
              <w:numPr>
                <w:ilvl w:val="0"/>
                <w:numId w:val="26"/>
              </w:numPr>
              <w:ind w:left="470" w:hanging="357"/>
              <w:rPr>
                <w:rFonts w:ascii="Times New Roman" w:hAnsi="Times New Roman" w:cs="Times New Roman"/>
                <w:sz w:val="24"/>
                <w:szCs w:val="24"/>
              </w:rPr>
            </w:pPr>
          </w:p>
        </w:tc>
        <w:tc>
          <w:tcPr>
            <w:tcW w:w="993" w:type="dxa"/>
            <w:gridSpan w:val="2"/>
          </w:tcPr>
          <w:p w14:paraId="1754CF14" w14:textId="77777777" w:rsidR="00E45A85" w:rsidRPr="00E45A85" w:rsidRDefault="00E45A85" w:rsidP="00D64A23">
            <w:pPr>
              <w:pStyle w:val="Odlomakpopisa"/>
              <w:numPr>
                <w:ilvl w:val="0"/>
                <w:numId w:val="26"/>
              </w:numPr>
              <w:ind w:left="470" w:hanging="357"/>
              <w:rPr>
                <w:rFonts w:ascii="Times New Roman" w:hAnsi="Times New Roman" w:cs="Times New Roman"/>
                <w:sz w:val="24"/>
                <w:szCs w:val="24"/>
              </w:rPr>
            </w:pPr>
          </w:p>
        </w:tc>
        <w:tc>
          <w:tcPr>
            <w:tcW w:w="2639" w:type="dxa"/>
          </w:tcPr>
          <w:p w14:paraId="2B98FEEB" w14:textId="77777777" w:rsidR="00E45A85" w:rsidRPr="00E45A85" w:rsidRDefault="00E45A85" w:rsidP="00D64A23">
            <w:pPr>
              <w:rPr>
                <w:rFonts w:ascii="Times New Roman" w:hAnsi="Times New Roman" w:cs="Times New Roman"/>
                <w:sz w:val="24"/>
                <w:szCs w:val="24"/>
              </w:rPr>
            </w:pPr>
            <w:r w:rsidRPr="00E45A85">
              <w:rPr>
                <w:rFonts w:ascii="Times New Roman" w:hAnsi="Times New Roman" w:cs="Times New Roman"/>
                <w:sz w:val="24"/>
                <w:szCs w:val="24"/>
              </w:rPr>
              <w:t>MIZ, HZJZ, HZZO</w:t>
            </w:r>
          </w:p>
        </w:tc>
        <w:tc>
          <w:tcPr>
            <w:tcW w:w="2551" w:type="dxa"/>
          </w:tcPr>
          <w:p w14:paraId="2778503E"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ZJZ</w:t>
            </w:r>
          </w:p>
          <w:p w14:paraId="4DAB3051"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-pružatelji zravstvenih usluga</w:t>
            </w:r>
          </w:p>
        </w:tc>
      </w:tr>
      <w:tr w:rsidR="00E45A85" w:rsidRPr="00E45A85" w14:paraId="7863A3EB" w14:textId="77777777" w:rsidTr="00A27188">
        <w:trPr>
          <w:trHeight w:val="416"/>
        </w:trPr>
        <w:tc>
          <w:tcPr>
            <w:tcW w:w="1872" w:type="dxa"/>
            <w:vMerge/>
          </w:tcPr>
          <w:p w14:paraId="5671FCCC" w14:textId="77777777" w:rsidR="00E45A85" w:rsidRPr="00E45A85" w:rsidRDefault="00E45A85" w:rsidP="008A38FD">
            <w:pPr>
              <w:rPr>
                <w:rFonts w:ascii="Times New Roman" w:hAnsi="Times New Roman" w:cs="Times New Roman"/>
                <w:sz w:val="24"/>
                <w:szCs w:val="24"/>
              </w:rPr>
            </w:pPr>
          </w:p>
        </w:tc>
        <w:tc>
          <w:tcPr>
            <w:tcW w:w="2387" w:type="dxa"/>
            <w:gridSpan w:val="4"/>
          </w:tcPr>
          <w:p w14:paraId="6DFBFE77"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4.5.4. Osiguran sustav praćenja kvalitete provedbe Akcijkog plana</w:t>
            </w:r>
          </w:p>
        </w:tc>
        <w:tc>
          <w:tcPr>
            <w:tcW w:w="1493" w:type="dxa"/>
            <w:gridSpan w:val="2"/>
          </w:tcPr>
          <w:p w14:paraId="775E0BB2"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 xml:space="preserve">Osigurati odgovarajuće praćenje kvalitete provedbe Akcijskog plana </w:t>
            </w:r>
          </w:p>
          <w:p w14:paraId="6DF39E3A" w14:textId="77777777" w:rsidR="00E45A85" w:rsidRPr="00E45A85" w:rsidRDefault="00E45A85">
            <w:pPr>
              <w:rPr>
                <w:rFonts w:ascii="Times New Roman" w:hAnsi="Times New Roman" w:cs="Times New Roman"/>
                <w:sz w:val="24"/>
                <w:szCs w:val="24"/>
              </w:rPr>
            </w:pPr>
          </w:p>
        </w:tc>
        <w:tc>
          <w:tcPr>
            <w:tcW w:w="1561" w:type="dxa"/>
            <w:gridSpan w:val="5"/>
          </w:tcPr>
          <w:p w14:paraId="360A0CEF"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Praćenje kvalitete provedbe Akcijskog plana osigurano</w:t>
            </w:r>
          </w:p>
        </w:tc>
        <w:tc>
          <w:tcPr>
            <w:tcW w:w="992" w:type="dxa"/>
            <w:gridSpan w:val="3"/>
          </w:tcPr>
          <w:p w14:paraId="3A9EFC06"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992" w:type="dxa"/>
            <w:gridSpan w:val="3"/>
          </w:tcPr>
          <w:p w14:paraId="00374BCC"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4638DE0"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2639" w:type="dxa"/>
          </w:tcPr>
          <w:p w14:paraId="5A46B021"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MIZ, HZJZ, HZZO</w:t>
            </w:r>
          </w:p>
        </w:tc>
        <w:tc>
          <w:tcPr>
            <w:tcW w:w="2551" w:type="dxa"/>
          </w:tcPr>
          <w:p w14:paraId="64DFBD79"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ZJZ</w:t>
            </w:r>
          </w:p>
          <w:p w14:paraId="7674C2D7"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-pružatelji zravstvenih usluga</w:t>
            </w:r>
          </w:p>
        </w:tc>
      </w:tr>
      <w:tr w:rsidR="00E45A85" w:rsidRPr="00E45A85" w14:paraId="513313C5" w14:textId="77777777" w:rsidTr="00A27188">
        <w:trPr>
          <w:trHeight w:val="416"/>
        </w:trPr>
        <w:tc>
          <w:tcPr>
            <w:tcW w:w="1872" w:type="dxa"/>
            <w:vMerge/>
          </w:tcPr>
          <w:p w14:paraId="21946B47" w14:textId="77777777" w:rsidR="00E45A85" w:rsidRPr="00E45A85" w:rsidRDefault="00E45A85" w:rsidP="008A38FD">
            <w:pPr>
              <w:rPr>
                <w:rFonts w:ascii="Times New Roman" w:hAnsi="Times New Roman" w:cs="Times New Roman"/>
                <w:sz w:val="24"/>
                <w:szCs w:val="24"/>
              </w:rPr>
            </w:pPr>
          </w:p>
        </w:tc>
        <w:tc>
          <w:tcPr>
            <w:tcW w:w="2387" w:type="dxa"/>
            <w:gridSpan w:val="4"/>
          </w:tcPr>
          <w:p w14:paraId="55E454D7"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4.5.5. Osiguran odgovarajući pravni okvir za provedbu Akcijskog plana</w:t>
            </w:r>
          </w:p>
        </w:tc>
        <w:tc>
          <w:tcPr>
            <w:tcW w:w="1493" w:type="dxa"/>
            <w:gridSpan w:val="2"/>
          </w:tcPr>
          <w:p w14:paraId="339791F9"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Analizirati  potrebe za izmjenama propisa</w:t>
            </w:r>
          </w:p>
          <w:p w14:paraId="58C7DD70" w14:textId="77777777" w:rsidR="00E45A85" w:rsidRPr="00E45A85" w:rsidRDefault="00E45A85">
            <w:pPr>
              <w:rPr>
                <w:rFonts w:ascii="Times New Roman" w:hAnsi="Times New Roman" w:cs="Times New Roman"/>
                <w:sz w:val="24"/>
                <w:szCs w:val="24"/>
              </w:rPr>
            </w:pPr>
          </w:p>
          <w:p w14:paraId="068705AE"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Broj propisa koji je izmjenjen u odnosu na preporuke iz analiza</w:t>
            </w:r>
          </w:p>
        </w:tc>
        <w:tc>
          <w:tcPr>
            <w:tcW w:w="1561" w:type="dxa"/>
            <w:gridSpan w:val="5"/>
          </w:tcPr>
          <w:p w14:paraId="04F19E96"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 xml:space="preserve">Broj propisa koji je izrađen/izmjenjen u odnosu na preporuke iz analiza </w:t>
            </w:r>
          </w:p>
          <w:p w14:paraId="445D80B6" w14:textId="77777777" w:rsidR="00E45A85" w:rsidRPr="00E45A85" w:rsidRDefault="00E45A85" w:rsidP="008A38FD">
            <w:pPr>
              <w:rPr>
                <w:rFonts w:ascii="Times New Roman" w:hAnsi="Times New Roman" w:cs="Times New Roman"/>
                <w:sz w:val="24"/>
                <w:szCs w:val="24"/>
              </w:rPr>
            </w:pPr>
          </w:p>
        </w:tc>
        <w:tc>
          <w:tcPr>
            <w:tcW w:w="992" w:type="dxa"/>
            <w:gridSpan w:val="3"/>
          </w:tcPr>
          <w:p w14:paraId="521FA400" w14:textId="77777777" w:rsidR="00E45A85" w:rsidRPr="00E45A85" w:rsidRDefault="00E45A85" w:rsidP="00076FC2">
            <w:pPr>
              <w:pStyle w:val="Odlomakpopisa"/>
              <w:ind w:left="470"/>
              <w:rPr>
                <w:rFonts w:ascii="Times New Roman" w:hAnsi="Times New Roman" w:cs="Times New Roman"/>
                <w:sz w:val="24"/>
                <w:szCs w:val="24"/>
              </w:rPr>
            </w:pPr>
          </w:p>
        </w:tc>
        <w:tc>
          <w:tcPr>
            <w:tcW w:w="992" w:type="dxa"/>
            <w:gridSpan w:val="3"/>
          </w:tcPr>
          <w:p w14:paraId="22E384B2"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993" w:type="dxa"/>
            <w:gridSpan w:val="2"/>
          </w:tcPr>
          <w:p w14:paraId="0D665B56"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2639" w:type="dxa"/>
          </w:tcPr>
          <w:p w14:paraId="2ACAAE56"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MIZ, HZJZ, HZZO</w:t>
            </w:r>
          </w:p>
        </w:tc>
        <w:tc>
          <w:tcPr>
            <w:tcW w:w="2551" w:type="dxa"/>
          </w:tcPr>
          <w:p w14:paraId="3C8EE6A5" w14:textId="77777777" w:rsidR="00E45A85" w:rsidRPr="00E45A85" w:rsidRDefault="00E45A85" w:rsidP="008A38FD">
            <w:pPr>
              <w:rPr>
                <w:rFonts w:ascii="Times New Roman" w:hAnsi="Times New Roman" w:cs="Times New Roman"/>
                <w:sz w:val="24"/>
                <w:szCs w:val="24"/>
              </w:rPr>
            </w:pPr>
          </w:p>
        </w:tc>
      </w:tr>
      <w:tr w:rsidR="00E45A85" w:rsidRPr="00BF06B9" w14:paraId="6043E9FA" w14:textId="77777777" w:rsidTr="00A27188">
        <w:trPr>
          <w:trHeight w:val="416"/>
        </w:trPr>
        <w:tc>
          <w:tcPr>
            <w:tcW w:w="1872" w:type="dxa"/>
            <w:vMerge/>
          </w:tcPr>
          <w:p w14:paraId="2F8A3F83" w14:textId="77777777" w:rsidR="00E45A85" w:rsidRPr="00E45A85" w:rsidRDefault="00E45A85" w:rsidP="008A38FD">
            <w:pPr>
              <w:rPr>
                <w:rFonts w:ascii="Times New Roman" w:hAnsi="Times New Roman" w:cs="Times New Roman"/>
                <w:sz w:val="24"/>
                <w:szCs w:val="24"/>
              </w:rPr>
            </w:pPr>
          </w:p>
        </w:tc>
        <w:tc>
          <w:tcPr>
            <w:tcW w:w="2387" w:type="dxa"/>
            <w:gridSpan w:val="4"/>
          </w:tcPr>
          <w:p w14:paraId="65B36159"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 xml:space="preserve">4.5.6. Izrada izviješća o provedbi Akcijskog plana </w:t>
            </w:r>
          </w:p>
        </w:tc>
        <w:tc>
          <w:tcPr>
            <w:tcW w:w="1493" w:type="dxa"/>
            <w:gridSpan w:val="2"/>
          </w:tcPr>
          <w:p w14:paraId="2DAA8E97"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 xml:space="preserve">Izraditi godišnja izvješća o provedbi Akcijskog plana </w:t>
            </w:r>
          </w:p>
        </w:tc>
        <w:tc>
          <w:tcPr>
            <w:tcW w:w="1561" w:type="dxa"/>
            <w:gridSpan w:val="5"/>
          </w:tcPr>
          <w:p w14:paraId="032D08FB"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Izrađena izviješća</w:t>
            </w:r>
          </w:p>
        </w:tc>
        <w:tc>
          <w:tcPr>
            <w:tcW w:w="992" w:type="dxa"/>
            <w:gridSpan w:val="3"/>
          </w:tcPr>
          <w:p w14:paraId="71BE3BA7"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992" w:type="dxa"/>
            <w:gridSpan w:val="3"/>
          </w:tcPr>
          <w:p w14:paraId="2A0377E6"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993" w:type="dxa"/>
            <w:gridSpan w:val="2"/>
          </w:tcPr>
          <w:p w14:paraId="621B7145"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2639" w:type="dxa"/>
          </w:tcPr>
          <w:p w14:paraId="51D53F2E" w14:textId="77777777" w:rsidR="00E45A85" w:rsidRPr="00E45A85" w:rsidRDefault="00A45D58" w:rsidP="008A38FD">
            <w:pPr>
              <w:rPr>
                <w:rFonts w:ascii="Times New Roman" w:hAnsi="Times New Roman" w:cs="Times New Roman"/>
                <w:sz w:val="24"/>
                <w:szCs w:val="24"/>
              </w:rPr>
            </w:pPr>
            <w:r w:rsidRPr="00E45A85">
              <w:rPr>
                <w:rFonts w:ascii="Times New Roman" w:hAnsi="Times New Roman" w:cs="Times New Roman"/>
                <w:sz w:val="24"/>
                <w:szCs w:val="24"/>
              </w:rPr>
              <w:t>MIZ, HZJZ, HZZO</w:t>
            </w:r>
          </w:p>
        </w:tc>
        <w:tc>
          <w:tcPr>
            <w:tcW w:w="2551" w:type="dxa"/>
          </w:tcPr>
          <w:p w14:paraId="7CE59CC0" w14:textId="77777777" w:rsidR="00A45D58" w:rsidRPr="00BF06B9" w:rsidRDefault="00A45D58" w:rsidP="008C1964">
            <w:pPr>
              <w:rPr>
                <w:rFonts w:ascii="Times New Roman" w:hAnsi="Times New Roman" w:cs="Times New Roman"/>
                <w:sz w:val="24"/>
                <w:szCs w:val="24"/>
              </w:rPr>
            </w:pPr>
            <w:r>
              <w:rPr>
                <w:rFonts w:ascii="Times New Roman" w:hAnsi="Times New Roman" w:cs="Times New Roman"/>
                <w:sz w:val="24"/>
                <w:szCs w:val="24"/>
              </w:rPr>
              <w:t>AZOO, DZS, HA</w:t>
            </w:r>
            <w:r w:rsidR="001A00EF">
              <w:rPr>
                <w:rFonts w:ascii="Times New Roman" w:hAnsi="Times New Roman" w:cs="Times New Roman"/>
                <w:sz w:val="24"/>
                <w:szCs w:val="24"/>
              </w:rPr>
              <w:t>P</w:t>
            </w:r>
            <w:r>
              <w:rPr>
                <w:rFonts w:ascii="Times New Roman" w:hAnsi="Times New Roman" w:cs="Times New Roman"/>
                <w:sz w:val="24"/>
                <w:szCs w:val="24"/>
              </w:rPr>
              <w:t xml:space="preserve">H, </w:t>
            </w:r>
            <w:r w:rsidRPr="00BF06B9">
              <w:rPr>
                <w:rFonts w:ascii="Times New Roman" w:hAnsi="Times New Roman" w:cs="Times New Roman"/>
                <w:sz w:val="24"/>
                <w:szCs w:val="24"/>
              </w:rPr>
              <w:t xml:space="preserve"> </w:t>
            </w:r>
          </w:p>
          <w:p w14:paraId="0FBB782D" w14:textId="77777777" w:rsidR="00A45D58" w:rsidRPr="00EC433D" w:rsidRDefault="00A45D58" w:rsidP="00A45D58">
            <w:pPr>
              <w:rPr>
                <w:rFonts w:ascii="Times New Roman" w:hAnsi="Times New Roman" w:cs="Times New Roman"/>
                <w:sz w:val="24"/>
                <w:szCs w:val="24"/>
              </w:rPr>
            </w:pPr>
            <w:r>
              <w:rPr>
                <w:rFonts w:ascii="Times New Roman" w:hAnsi="Times New Roman" w:cs="Times New Roman"/>
                <w:sz w:val="24"/>
                <w:szCs w:val="24"/>
              </w:rPr>
              <w:t xml:space="preserve">MPS, MK, </w:t>
            </w:r>
            <w:r w:rsidRPr="00EC433D">
              <w:rPr>
                <w:rFonts w:ascii="Times New Roman" w:hAnsi="Times New Roman" w:cs="Times New Roman"/>
                <w:sz w:val="24"/>
                <w:szCs w:val="24"/>
              </w:rPr>
              <w:t>MINGO</w:t>
            </w:r>
            <w:r>
              <w:rPr>
                <w:rFonts w:ascii="Times New Roman" w:hAnsi="Times New Roman" w:cs="Times New Roman"/>
                <w:sz w:val="24"/>
                <w:szCs w:val="24"/>
              </w:rPr>
              <w:t xml:space="preserve">, </w:t>
            </w:r>
          </w:p>
          <w:p w14:paraId="25FE04BB" w14:textId="77777777" w:rsidR="00A45D58" w:rsidRPr="00BF06B9" w:rsidRDefault="00A45D58" w:rsidP="00A45D58">
            <w:pPr>
              <w:rPr>
                <w:rFonts w:ascii="Times New Roman" w:hAnsi="Times New Roman" w:cs="Times New Roman"/>
                <w:sz w:val="24"/>
                <w:szCs w:val="24"/>
              </w:rPr>
            </w:pPr>
            <w:r w:rsidRPr="00EC433D">
              <w:rPr>
                <w:rFonts w:ascii="Times New Roman" w:hAnsi="Times New Roman" w:cs="Times New Roman"/>
                <w:sz w:val="24"/>
                <w:szCs w:val="24"/>
              </w:rPr>
              <w:t>MZOE</w:t>
            </w:r>
            <w:r>
              <w:rPr>
                <w:rFonts w:ascii="Times New Roman" w:hAnsi="Times New Roman" w:cs="Times New Roman"/>
                <w:sz w:val="24"/>
                <w:szCs w:val="24"/>
              </w:rPr>
              <w:t xml:space="preserve">, MGPU, </w:t>
            </w:r>
            <w:r w:rsidRPr="00BF06B9">
              <w:rPr>
                <w:rFonts w:ascii="Times New Roman" w:hAnsi="Times New Roman" w:cs="Times New Roman"/>
                <w:sz w:val="24"/>
                <w:szCs w:val="24"/>
              </w:rPr>
              <w:t xml:space="preserve">MF </w:t>
            </w:r>
            <w:r>
              <w:rPr>
                <w:rFonts w:ascii="Times New Roman" w:hAnsi="Times New Roman" w:cs="Times New Roman"/>
                <w:sz w:val="24"/>
                <w:szCs w:val="24"/>
              </w:rPr>
              <w:t xml:space="preserve">, MUP, </w:t>
            </w:r>
            <w:r w:rsidRPr="00BF06B9">
              <w:rPr>
                <w:rFonts w:ascii="Times New Roman" w:hAnsi="Times New Roman" w:cs="Times New Roman"/>
                <w:sz w:val="24"/>
                <w:szCs w:val="24"/>
              </w:rPr>
              <w:t>MRMS</w:t>
            </w:r>
            <w:r>
              <w:rPr>
                <w:rFonts w:ascii="Times New Roman" w:hAnsi="Times New Roman" w:cs="Times New Roman"/>
                <w:sz w:val="24"/>
                <w:szCs w:val="24"/>
              </w:rPr>
              <w:t xml:space="preserve">, </w:t>
            </w:r>
            <w:r w:rsidRPr="00BF06B9">
              <w:rPr>
                <w:rFonts w:ascii="Times New Roman" w:hAnsi="Times New Roman" w:cs="Times New Roman"/>
                <w:sz w:val="24"/>
                <w:szCs w:val="24"/>
              </w:rPr>
              <w:t>M</w:t>
            </w:r>
            <w:r>
              <w:rPr>
                <w:rFonts w:ascii="Times New Roman" w:hAnsi="Times New Roman" w:cs="Times New Roman"/>
                <w:sz w:val="24"/>
                <w:szCs w:val="24"/>
              </w:rPr>
              <w:t xml:space="preserve">MPI, </w:t>
            </w:r>
            <w:r w:rsidRPr="00BF06B9">
              <w:rPr>
                <w:rFonts w:ascii="Times New Roman" w:hAnsi="Times New Roman" w:cs="Times New Roman"/>
                <w:sz w:val="24"/>
                <w:szCs w:val="24"/>
              </w:rPr>
              <w:t>MDOMSP</w:t>
            </w:r>
            <w:r>
              <w:rPr>
                <w:rFonts w:ascii="Times New Roman" w:hAnsi="Times New Roman" w:cs="Times New Roman"/>
                <w:sz w:val="24"/>
                <w:szCs w:val="24"/>
              </w:rPr>
              <w:t xml:space="preserve">, </w:t>
            </w:r>
            <w:r w:rsidRPr="00BF06B9">
              <w:rPr>
                <w:rFonts w:ascii="Times New Roman" w:hAnsi="Times New Roman" w:cs="Times New Roman"/>
                <w:sz w:val="24"/>
                <w:szCs w:val="24"/>
              </w:rPr>
              <w:t>MZO</w:t>
            </w:r>
            <w:r>
              <w:rPr>
                <w:rFonts w:ascii="Times New Roman" w:hAnsi="Times New Roman" w:cs="Times New Roman"/>
                <w:sz w:val="24"/>
                <w:szCs w:val="24"/>
              </w:rPr>
              <w:t xml:space="preserve">, </w:t>
            </w:r>
          </w:p>
          <w:p w14:paraId="1D083E1F" w14:textId="77777777" w:rsidR="00E45A85" w:rsidRPr="00E45A85" w:rsidRDefault="00A45D58" w:rsidP="008C1964">
            <w:pPr>
              <w:rPr>
                <w:rFonts w:ascii="Times New Roman" w:hAnsi="Times New Roman" w:cs="Times New Roman"/>
                <w:sz w:val="24"/>
                <w:szCs w:val="24"/>
              </w:rPr>
            </w:pPr>
            <w:r>
              <w:rPr>
                <w:rFonts w:ascii="Times New Roman" w:hAnsi="Times New Roman" w:cs="Times New Roman"/>
                <w:sz w:val="24"/>
                <w:szCs w:val="24"/>
              </w:rPr>
              <w:t xml:space="preserve">MINT, SDUŠ, </w:t>
            </w:r>
            <w:r w:rsidRPr="00BF06B9">
              <w:rPr>
                <w:rFonts w:ascii="Times New Roman" w:hAnsi="Times New Roman" w:cs="Times New Roman"/>
                <w:sz w:val="24"/>
                <w:szCs w:val="24"/>
              </w:rPr>
              <w:t>ZZJZ</w:t>
            </w:r>
            <w:r>
              <w:rPr>
                <w:rFonts w:ascii="Times New Roman" w:hAnsi="Times New Roman" w:cs="Times New Roman"/>
                <w:sz w:val="24"/>
                <w:szCs w:val="24"/>
              </w:rPr>
              <w:t>, stručna društva</w:t>
            </w:r>
            <w:r w:rsidRPr="00BF06B9">
              <w:rPr>
                <w:rFonts w:ascii="Times New Roman" w:hAnsi="Times New Roman" w:cs="Times New Roman"/>
                <w:sz w:val="24"/>
                <w:szCs w:val="24"/>
              </w:rPr>
              <w:t xml:space="preserve"> </w:t>
            </w:r>
          </w:p>
        </w:tc>
      </w:tr>
      <w:tr w:rsidR="00E45A85" w:rsidRPr="00BF06B9" w14:paraId="172EBD9E" w14:textId="77777777" w:rsidTr="00A27188">
        <w:trPr>
          <w:trHeight w:val="416"/>
        </w:trPr>
        <w:tc>
          <w:tcPr>
            <w:tcW w:w="1872" w:type="dxa"/>
            <w:vMerge/>
          </w:tcPr>
          <w:p w14:paraId="2873F6EF" w14:textId="77777777" w:rsidR="00E45A85" w:rsidRPr="00BF06B9" w:rsidRDefault="00E45A85" w:rsidP="008A38FD">
            <w:pPr>
              <w:rPr>
                <w:rFonts w:ascii="Times New Roman" w:hAnsi="Times New Roman" w:cs="Times New Roman"/>
                <w:sz w:val="24"/>
                <w:szCs w:val="24"/>
              </w:rPr>
            </w:pPr>
          </w:p>
        </w:tc>
        <w:tc>
          <w:tcPr>
            <w:tcW w:w="2387" w:type="dxa"/>
            <w:gridSpan w:val="4"/>
          </w:tcPr>
          <w:p w14:paraId="03D503DF"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 xml:space="preserve">4.5.7. Evalucija Akcijskog plana  </w:t>
            </w:r>
          </w:p>
        </w:tc>
        <w:tc>
          <w:tcPr>
            <w:tcW w:w="1493" w:type="dxa"/>
            <w:gridSpan w:val="2"/>
          </w:tcPr>
          <w:p w14:paraId="1E023BB5" w14:textId="77777777" w:rsidR="00E45A85" w:rsidRPr="00E45A85" w:rsidRDefault="00E45A85">
            <w:pPr>
              <w:rPr>
                <w:rFonts w:ascii="Times New Roman" w:hAnsi="Times New Roman" w:cs="Times New Roman"/>
                <w:sz w:val="24"/>
                <w:szCs w:val="24"/>
              </w:rPr>
            </w:pPr>
            <w:r w:rsidRPr="00E45A85">
              <w:rPr>
                <w:rFonts w:ascii="Times New Roman" w:hAnsi="Times New Roman" w:cs="Times New Roman"/>
                <w:sz w:val="24"/>
                <w:szCs w:val="24"/>
              </w:rPr>
              <w:t xml:space="preserve">Evaluirati provedbu Akcijskog plana </w:t>
            </w:r>
          </w:p>
        </w:tc>
        <w:tc>
          <w:tcPr>
            <w:tcW w:w="1561" w:type="dxa"/>
            <w:gridSpan w:val="5"/>
          </w:tcPr>
          <w:p w14:paraId="56B96359"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 xml:space="preserve">Izrađena evaluacija provedbe Akcijskog </w:t>
            </w:r>
            <w:r w:rsidRPr="00E45A85">
              <w:rPr>
                <w:rFonts w:ascii="Times New Roman" w:hAnsi="Times New Roman" w:cs="Times New Roman"/>
                <w:sz w:val="24"/>
                <w:szCs w:val="24"/>
              </w:rPr>
              <w:lastRenderedPageBreak/>
              <w:t xml:space="preserve">plana i preporuke </w:t>
            </w:r>
          </w:p>
        </w:tc>
        <w:tc>
          <w:tcPr>
            <w:tcW w:w="992" w:type="dxa"/>
            <w:gridSpan w:val="3"/>
          </w:tcPr>
          <w:p w14:paraId="212529F2" w14:textId="77777777" w:rsidR="00E45A85" w:rsidRPr="00E45A85" w:rsidRDefault="00E45A85" w:rsidP="00076FC2">
            <w:pPr>
              <w:pStyle w:val="Odlomakpopisa"/>
              <w:ind w:left="470"/>
              <w:rPr>
                <w:rFonts w:ascii="Times New Roman" w:hAnsi="Times New Roman" w:cs="Times New Roman"/>
                <w:sz w:val="24"/>
                <w:szCs w:val="24"/>
              </w:rPr>
            </w:pPr>
          </w:p>
        </w:tc>
        <w:tc>
          <w:tcPr>
            <w:tcW w:w="992" w:type="dxa"/>
            <w:gridSpan w:val="3"/>
          </w:tcPr>
          <w:p w14:paraId="29C6EFDF" w14:textId="77777777" w:rsidR="00E45A85" w:rsidRPr="00E45A85" w:rsidRDefault="00E45A85" w:rsidP="00076FC2">
            <w:pPr>
              <w:pStyle w:val="Odlomakpopisa"/>
              <w:ind w:left="470"/>
              <w:rPr>
                <w:rFonts w:ascii="Times New Roman" w:hAnsi="Times New Roman" w:cs="Times New Roman"/>
                <w:sz w:val="24"/>
                <w:szCs w:val="24"/>
              </w:rPr>
            </w:pPr>
          </w:p>
        </w:tc>
        <w:tc>
          <w:tcPr>
            <w:tcW w:w="993" w:type="dxa"/>
            <w:gridSpan w:val="2"/>
          </w:tcPr>
          <w:p w14:paraId="4FED1860" w14:textId="77777777" w:rsidR="00E45A85" w:rsidRPr="00E45A85" w:rsidRDefault="00E45A85" w:rsidP="008A38FD">
            <w:pPr>
              <w:pStyle w:val="Odlomakpopisa"/>
              <w:numPr>
                <w:ilvl w:val="0"/>
                <w:numId w:val="26"/>
              </w:numPr>
              <w:ind w:left="470" w:hanging="357"/>
              <w:rPr>
                <w:rFonts w:ascii="Times New Roman" w:hAnsi="Times New Roman" w:cs="Times New Roman"/>
                <w:sz w:val="24"/>
                <w:szCs w:val="24"/>
              </w:rPr>
            </w:pPr>
          </w:p>
        </w:tc>
        <w:tc>
          <w:tcPr>
            <w:tcW w:w="2639" w:type="dxa"/>
          </w:tcPr>
          <w:p w14:paraId="55CCF6F6" w14:textId="77777777" w:rsidR="00E45A85" w:rsidRPr="00E45A85" w:rsidRDefault="00E45A85" w:rsidP="008A38FD">
            <w:pPr>
              <w:rPr>
                <w:rFonts w:ascii="Times New Roman" w:hAnsi="Times New Roman" w:cs="Times New Roman"/>
                <w:sz w:val="24"/>
                <w:szCs w:val="24"/>
              </w:rPr>
            </w:pPr>
            <w:r w:rsidRPr="00E45A85">
              <w:rPr>
                <w:rFonts w:ascii="Times New Roman" w:hAnsi="Times New Roman" w:cs="Times New Roman"/>
                <w:sz w:val="24"/>
                <w:szCs w:val="24"/>
              </w:rPr>
              <w:t>MIZ, HZJZ, HZZO</w:t>
            </w:r>
          </w:p>
        </w:tc>
        <w:tc>
          <w:tcPr>
            <w:tcW w:w="2551" w:type="dxa"/>
          </w:tcPr>
          <w:p w14:paraId="332B1E46" w14:textId="77777777" w:rsidR="00A45D58" w:rsidRPr="00BF06B9" w:rsidRDefault="00A45D58" w:rsidP="00A45D58">
            <w:pPr>
              <w:rPr>
                <w:rFonts w:ascii="Times New Roman" w:hAnsi="Times New Roman" w:cs="Times New Roman"/>
                <w:sz w:val="24"/>
                <w:szCs w:val="24"/>
              </w:rPr>
            </w:pPr>
            <w:r>
              <w:rPr>
                <w:rFonts w:ascii="Times New Roman" w:hAnsi="Times New Roman" w:cs="Times New Roman"/>
                <w:sz w:val="24"/>
                <w:szCs w:val="24"/>
              </w:rPr>
              <w:t>AZOO, DZS, HA</w:t>
            </w:r>
            <w:r w:rsidR="001A00EF">
              <w:rPr>
                <w:rFonts w:ascii="Times New Roman" w:hAnsi="Times New Roman" w:cs="Times New Roman"/>
                <w:sz w:val="24"/>
                <w:szCs w:val="24"/>
              </w:rPr>
              <w:t>P</w:t>
            </w:r>
            <w:r>
              <w:rPr>
                <w:rFonts w:ascii="Times New Roman" w:hAnsi="Times New Roman" w:cs="Times New Roman"/>
                <w:sz w:val="24"/>
                <w:szCs w:val="24"/>
              </w:rPr>
              <w:t xml:space="preserve">H, </w:t>
            </w:r>
            <w:r w:rsidRPr="00BF06B9">
              <w:rPr>
                <w:rFonts w:ascii="Times New Roman" w:hAnsi="Times New Roman" w:cs="Times New Roman"/>
                <w:sz w:val="24"/>
                <w:szCs w:val="24"/>
              </w:rPr>
              <w:t xml:space="preserve"> </w:t>
            </w:r>
          </w:p>
          <w:p w14:paraId="18353448" w14:textId="77777777" w:rsidR="00A45D58" w:rsidRPr="00EC433D" w:rsidRDefault="00A45D58" w:rsidP="00A45D58">
            <w:pPr>
              <w:rPr>
                <w:rFonts w:ascii="Times New Roman" w:hAnsi="Times New Roman" w:cs="Times New Roman"/>
                <w:sz w:val="24"/>
                <w:szCs w:val="24"/>
              </w:rPr>
            </w:pPr>
            <w:r>
              <w:rPr>
                <w:rFonts w:ascii="Times New Roman" w:hAnsi="Times New Roman" w:cs="Times New Roman"/>
                <w:sz w:val="24"/>
                <w:szCs w:val="24"/>
              </w:rPr>
              <w:t xml:space="preserve">MPS, MK, </w:t>
            </w:r>
            <w:r w:rsidRPr="00EC433D">
              <w:rPr>
                <w:rFonts w:ascii="Times New Roman" w:hAnsi="Times New Roman" w:cs="Times New Roman"/>
                <w:sz w:val="24"/>
                <w:szCs w:val="24"/>
              </w:rPr>
              <w:t>MINGO</w:t>
            </w:r>
            <w:r>
              <w:rPr>
                <w:rFonts w:ascii="Times New Roman" w:hAnsi="Times New Roman" w:cs="Times New Roman"/>
                <w:sz w:val="24"/>
                <w:szCs w:val="24"/>
              </w:rPr>
              <w:t xml:space="preserve">, </w:t>
            </w:r>
          </w:p>
          <w:p w14:paraId="4C236142" w14:textId="77777777" w:rsidR="00A45D58" w:rsidRPr="00BF06B9" w:rsidRDefault="00A45D58" w:rsidP="00A45D58">
            <w:pPr>
              <w:rPr>
                <w:rFonts w:ascii="Times New Roman" w:hAnsi="Times New Roman" w:cs="Times New Roman"/>
                <w:sz w:val="24"/>
                <w:szCs w:val="24"/>
              </w:rPr>
            </w:pPr>
            <w:r w:rsidRPr="00EC433D">
              <w:rPr>
                <w:rFonts w:ascii="Times New Roman" w:hAnsi="Times New Roman" w:cs="Times New Roman"/>
                <w:sz w:val="24"/>
                <w:szCs w:val="24"/>
              </w:rPr>
              <w:lastRenderedPageBreak/>
              <w:t>MZOE</w:t>
            </w:r>
            <w:r>
              <w:rPr>
                <w:rFonts w:ascii="Times New Roman" w:hAnsi="Times New Roman" w:cs="Times New Roman"/>
                <w:sz w:val="24"/>
                <w:szCs w:val="24"/>
              </w:rPr>
              <w:t xml:space="preserve">, MGPU, </w:t>
            </w:r>
            <w:r w:rsidRPr="00BF06B9">
              <w:rPr>
                <w:rFonts w:ascii="Times New Roman" w:hAnsi="Times New Roman" w:cs="Times New Roman"/>
                <w:sz w:val="24"/>
                <w:szCs w:val="24"/>
              </w:rPr>
              <w:t xml:space="preserve">MF </w:t>
            </w:r>
            <w:r>
              <w:rPr>
                <w:rFonts w:ascii="Times New Roman" w:hAnsi="Times New Roman" w:cs="Times New Roman"/>
                <w:sz w:val="24"/>
                <w:szCs w:val="24"/>
              </w:rPr>
              <w:t xml:space="preserve">, MUP, </w:t>
            </w:r>
            <w:r w:rsidRPr="00BF06B9">
              <w:rPr>
                <w:rFonts w:ascii="Times New Roman" w:hAnsi="Times New Roman" w:cs="Times New Roman"/>
                <w:sz w:val="24"/>
                <w:szCs w:val="24"/>
              </w:rPr>
              <w:t>MRMS</w:t>
            </w:r>
            <w:r>
              <w:rPr>
                <w:rFonts w:ascii="Times New Roman" w:hAnsi="Times New Roman" w:cs="Times New Roman"/>
                <w:sz w:val="24"/>
                <w:szCs w:val="24"/>
              </w:rPr>
              <w:t xml:space="preserve">, </w:t>
            </w:r>
            <w:r w:rsidRPr="00BF06B9">
              <w:rPr>
                <w:rFonts w:ascii="Times New Roman" w:hAnsi="Times New Roman" w:cs="Times New Roman"/>
                <w:sz w:val="24"/>
                <w:szCs w:val="24"/>
              </w:rPr>
              <w:t>M</w:t>
            </w:r>
            <w:r>
              <w:rPr>
                <w:rFonts w:ascii="Times New Roman" w:hAnsi="Times New Roman" w:cs="Times New Roman"/>
                <w:sz w:val="24"/>
                <w:szCs w:val="24"/>
              </w:rPr>
              <w:t xml:space="preserve">MPI, </w:t>
            </w:r>
            <w:r w:rsidRPr="00BF06B9">
              <w:rPr>
                <w:rFonts w:ascii="Times New Roman" w:hAnsi="Times New Roman" w:cs="Times New Roman"/>
                <w:sz w:val="24"/>
                <w:szCs w:val="24"/>
              </w:rPr>
              <w:t>MDOMSP</w:t>
            </w:r>
            <w:r>
              <w:rPr>
                <w:rFonts w:ascii="Times New Roman" w:hAnsi="Times New Roman" w:cs="Times New Roman"/>
                <w:sz w:val="24"/>
                <w:szCs w:val="24"/>
              </w:rPr>
              <w:t xml:space="preserve">, </w:t>
            </w:r>
            <w:r w:rsidRPr="00BF06B9">
              <w:rPr>
                <w:rFonts w:ascii="Times New Roman" w:hAnsi="Times New Roman" w:cs="Times New Roman"/>
                <w:sz w:val="24"/>
                <w:szCs w:val="24"/>
              </w:rPr>
              <w:t>MZO</w:t>
            </w:r>
            <w:r>
              <w:rPr>
                <w:rFonts w:ascii="Times New Roman" w:hAnsi="Times New Roman" w:cs="Times New Roman"/>
                <w:sz w:val="24"/>
                <w:szCs w:val="24"/>
              </w:rPr>
              <w:t xml:space="preserve">, </w:t>
            </w:r>
          </w:p>
          <w:p w14:paraId="0456F62D" w14:textId="77777777" w:rsidR="00E45A85" w:rsidRPr="00E45A85" w:rsidRDefault="00A45D58" w:rsidP="00A45D58">
            <w:pPr>
              <w:rPr>
                <w:rFonts w:ascii="Times New Roman" w:hAnsi="Times New Roman" w:cs="Times New Roman"/>
                <w:sz w:val="24"/>
                <w:szCs w:val="24"/>
              </w:rPr>
            </w:pPr>
            <w:r>
              <w:rPr>
                <w:rFonts w:ascii="Times New Roman" w:hAnsi="Times New Roman" w:cs="Times New Roman"/>
                <w:sz w:val="24"/>
                <w:szCs w:val="24"/>
              </w:rPr>
              <w:t xml:space="preserve">MINT, SDUŠ, </w:t>
            </w:r>
            <w:r w:rsidRPr="00BF06B9">
              <w:rPr>
                <w:rFonts w:ascii="Times New Roman" w:hAnsi="Times New Roman" w:cs="Times New Roman"/>
                <w:sz w:val="24"/>
                <w:szCs w:val="24"/>
              </w:rPr>
              <w:t>ZZJZ</w:t>
            </w:r>
            <w:r>
              <w:rPr>
                <w:rFonts w:ascii="Times New Roman" w:hAnsi="Times New Roman" w:cs="Times New Roman"/>
                <w:sz w:val="24"/>
                <w:szCs w:val="24"/>
              </w:rPr>
              <w:t>, stručna društva</w:t>
            </w:r>
          </w:p>
        </w:tc>
      </w:tr>
    </w:tbl>
    <w:p w14:paraId="772D22BF" w14:textId="77777777" w:rsidR="00C9698C" w:rsidRPr="00BF06B9" w:rsidRDefault="00C9698C" w:rsidP="00BE475B">
      <w:pPr>
        <w:rPr>
          <w:rFonts w:ascii="Times New Roman" w:hAnsi="Times New Roman" w:cs="Times New Roman"/>
          <w:b/>
          <w:sz w:val="24"/>
          <w:szCs w:val="24"/>
        </w:rPr>
      </w:pPr>
    </w:p>
    <w:p w14:paraId="199AFD1D" w14:textId="77777777" w:rsidR="00092001" w:rsidRDefault="00092001" w:rsidP="00BE475B">
      <w:pPr>
        <w:spacing w:line="360" w:lineRule="auto"/>
        <w:jc w:val="both"/>
        <w:rPr>
          <w:rFonts w:ascii="Times New Roman" w:hAnsi="Times New Roman" w:cs="Times New Roman"/>
          <w:sz w:val="24"/>
          <w:szCs w:val="24"/>
        </w:rPr>
      </w:pPr>
    </w:p>
    <w:p w14:paraId="69ED0199" w14:textId="77777777" w:rsidR="005676B2" w:rsidRDefault="005676B2" w:rsidP="00BE475B">
      <w:pPr>
        <w:spacing w:line="360" w:lineRule="auto"/>
        <w:jc w:val="both"/>
        <w:rPr>
          <w:rFonts w:ascii="Times New Roman" w:hAnsi="Times New Roman" w:cs="Times New Roman"/>
          <w:sz w:val="24"/>
          <w:szCs w:val="24"/>
        </w:rPr>
      </w:pPr>
    </w:p>
    <w:p w14:paraId="44633009" w14:textId="77777777" w:rsidR="005676B2" w:rsidRDefault="005676B2" w:rsidP="00BE475B">
      <w:pPr>
        <w:spacing w:line="360" w:lineRule="auto"/>
        <w:jc w:val="both"/>
        <w:rPr>
          <w:rFonts w:ascii="Times New Roman" w:hAnsi="Times New Roman" w:cs="Times New Roman"/>
          <w:sz w:val="24"/>
          <w:szCs w:val="24"/>
        </w:rPr>
      </w:pPr>
    </w:p>
    <w:p w14:paraId="2C36A0DD" w14:textId="77777777" w:rsidR="005676B2" w:rsidRPr="003B5F2C" w:rsidRDefault="005676B2" w:rsidP="003B5F2C">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6C5FEB9" w14:textId="77777777" w:rsidR="005676B2" w:rsidRPr="003B5F2C" w:rsidRDefault="005676B2" w:rsidP="003B5F2C">
      <w:pPr>
        <w:spacing w:line="240" w:lineRule="auto"/>
        <w:jc w:val="both"/>
        <w:rPr>
          <w:rFonts w:ascii="Times New Roman" w:hAnsi="Times New Roman" w:cs="Times New Roman"/>
          <w:sz w:val="24"/>
          <w:szCs w:val="24"/>
        </w:rPr>
        <w:sectPr w:rsidR="005676B2" w:rsidRPr="003B5F2C" w:rsidSect="00076FC2">
          <w:type w:val="continuous"/>
          <w:pgSz w:w="16838" w:h="11906" w:orient="landscape" w:code="9"/>
          <w:pgMar w:top="720" w:right="720" w:bottom="720" w:left="720" w:header="708" w:footer="708" w:gutter="0"/>
          <w:cols w:space="708"/>
          <w:docGrid w:linePitch="360"/>
        </w:sectPr>
      </w:pPr>
    </w:p>
    <w:p w14:paraId="34C9E124" w14:textId="77777777" w:rsidR="005676B2" w:rsidRPr="003B5F2C" w:rsidRDefault="005676B2" w:rsidP="003B5F2C">
      <w:pPr>
        <w:spacing w:line="240" w:lineRule="auto"/>
        <w:rPr>
          <w:rFonts w:ascii="Times New Roman" w:hAnsi="Times New Roman" w:cs="Times New Roman"/>
          <w:b/>
          <w:sz w:val="24"/>
          <w:szCs w:val="24"/>
        </w:rPr>
      </w:pPr>
      <w:bookmarkStart w:id="37" w:name="_Toc24717806"/>
      <w:r w:rsidRPr="003B5F2C">
        <w:rPr>
          <w:rFonts w:ascii="Times New Roman" w:hAnsi="Times New Roman" w:cs="Times New Roman"/>
          <w:b/>
          <w:sz w:val="24"/>
          <w:szCs w:val="24"/>
        </w:rPr>
        <w:lastRenderedPageBreak/>
        <w:t>Legenda</w:t>
      </w:r>
      <w:r w:rsidR="004E4F16" w:rsidRPr="003B5F2C">
        <w:rPr>
          <w:rFonts w:ascii="Times New Roman" w:hAnsi="Times New Roman" w:cs="Times New Roman"/>
          <w:b/>
          <w:sz w:val="24"/>
          <w:szCs w:val="24"/>
        </w:rPr>
        <w:t>/kazalo kratica</w:t>
      </w:r>
      <w:r w:rsidRPr="003B5F2C">
        <w:rPr>
          <w:rFonts w:ascii="Times New Roman" w:hAnsi="Times New Roman" w:cs="Times New Roman"/>
          <w:b/>
          <w:sz w:val="24"/>
          <w:szCs w:val="24"/>
        </w:rPr>
        <w:t>:</w:t>
      </w:r>
      <w:bookmarkEnd w:id="37"/>
    </w:p>
    <w:p w14:paraId="3FCEE510" w14:textId="77777777" w:rsidR="005676B2" w:rsidRPr="003B5F2C" w:rsidRDefault="005676B2" w:rsidP="003B5F2C">
      <w:pPr>
        <w:spacing w:line="240" w:lineRule="auto"/>
        <w:rPr>
          <w:rFonts w:ascii="Times New Roman" w:hAnsi="Times New Roman" w:cs="Times New Roman"/>
          <w:sz w:val="24"/>
          <w:szCs w:val="24"/>
        </w:rPr>
      </w:pPr>
      <w:r w:rsidRPr="003B5F2C">
        <w:rPr>
          <w:rFonts w:ascii="Times New Roman" w:hAnsi="Times New Roman" w:cs="Times New Roman"/>
          <w:sz w:val="24"/>
          <w:szCs w:val="24"/>
        </w:rPr>
        <w:t xml:space="preserve"> </w:t>
      </w:r>
    </w:p>
    <w:p w14:paraId="7F367F7C" w14:textId="77777777" w:rsidR="005676B2" w:rsidRPr="003B5F2C" w:rsidRDefault="005676B2" w:rsidP="003B5F2C">
      <w:pPr>
        <w:spacing w:line="240" w:lineRule="auto"/>
        <w:rPr>
          <w:rFonts w:ascii="Times New Roman" w:hAnsi="Times New Roman" w:cs="Times New Roman"/>
          <w:bCs/>
          <w:sz w:val="24"/>
          <w:szCs w:val="24"/>
        </w:rPr>
      </w:pPr>
      <w:bookmarkStart w:id="38" w:name="_Toc24717807"/>
      <w:r w:rsidRPr="003B5F2C">
        <w:rPr>
          <w:rFonts w:ascii="Times New Roman" w:hAnsi="Times New Roman" w:cs="Times New Roman"/>
          <w:bCs/>
          <w:sz w:val="24"/>
          <w:szCs w:val="24"/>
        </w:rPr>
        <w:t>AZOO – Agencija za odgoj i obrazovanje</w:t>
      </w:r>
      <w:bookmarkEnd w:id="38"/>
    </w:p>
    <w:p w14:paraId="68C5AEBB" w14:textId="77777777" w:rsidR="005676B2" w:rsidRPr="003B5F2C" w:rsidRDefault="005676B2" w:rsidP="003B5F2C">
      <w:pPr>
        <w:spacing w:line="240" w:lineRule="auto"/>
        <w:rPr>
          <w:rFonts w:ascii="Times New Roman" w:hAnsi="Times New Roman" w:cs="Times New Roman"/>
          <w:bCs/>
          <w:sz w:val="24"/>
          <w:szCs w:val="24"/>
        </w:rPr>
      </w:pPr>
      <w:bookmarkStart w:id="39" w:name="_Toc24717808"/>
      <w:r w:rsidRPr="003B5F2C">
        <w:rPr>
          <w:rFonts w:ascii="Times New Roman" w:hAnsi="Times New Roman" w:cs="Times New Roman"/>
          <w:bCs/>
          <w:sz w:val="24"/>
          <w:szCs w:val="24"/>
        </w:rPr>
        <w:t>DZS – Državni zavod za statistiku</w:t>
      </w:r>
      <w:bookmarkEnd w:id="39"/>
    </w:p>
    <w:p w14:paraId="02CD315A" w14:textId="77777777" w:rsidR="005676B2" w:rsidRPr="003B5F2C" w:rsidRDefault="005676B2" w:rsidP="003B5F2C">
      <w:pPr>
        <w:spacing w:line="240" w:lineRule="auto"/>
        <w:rPr>
          <w:rFonts w:ascii="Times New Roman" w:hAnsi="Times New Roman" w:cs="Times New Roman"/>
          <w:bCs/>
          <w:sz w:val="24"/>
          <w:szCs w:val="24"/>
        </w:rPr>
      </w:pPr>
      <w:bookmarkStart w:id="40" w:name="_Toc24717809"/>
      <w:r w:rsidRPr="003B5F2C">
        <w:rPr>
          <w:rFonts w:ascii="Times New Roman" w:hAnsi="Times New Roman" w:cs="Times New Roman"/>
          <w:bCs/>
          <w:sz w:val="24"/>
          <w:szCs w:val="24"/>
        </w:rPr>
        <w:t>HGK – Hrvatska gospodarska komora</w:t>
      </w:r>
      <w:bookmarkEnd w:id="40"/>
      <w:r w:rsidRPr="003B5F2C">
        <w:rPr>
          <w:rFonts w:ascii="Times New Roman" w:hAnsi="Times New Roman" w:cs="Times New Roman"/>
          <w:bCs/>
          <w:sz w:val="24"/>
          <w:szCs w:val="24"/>
        </w:rPr>
        <w:t xml:space="preserve"> </w:t>
      </w:r>
    </w:p>
    <w:p w14:paraId="14EAEF03" w14:textId="77777777" w:rsidR="005676B2" w:rsidRPr="003B5F2C" w:rsidRDefault="005676B2" w:rsidP="003B5F2C">
      <w:pPr>
        <w:spacing w:line="240" w:lineRule="auto"/>
        <w:rPr>
          <w:rFonts w:ascii="Times New Roman" w:hAnsi="Times New Roman" w:cs="Times New Roman"/>
          <w:bCs/>
          <w:sz w:val="24"/>
          <w:szCs w:val="24"/>
        </w:rPr>
      </w:pPr>
      <w:bookmarkStart w:id="41" w:name="_Toc24717810"/>
      <w:r w:rsidRPr="003B5F2C">
        <w:rPr>
          <w:rFonts w:ascii="Times New Roman" w:hAnsi="Times New Roman" w:cs="Times New Roman"/>
          <w:bCs/>
          <w:sz w:val="24"/>
          <w:szCs w:val="24"/>
        </w:rPr>
        <w:t>HOK – Hrvatska obrtnička komora</w:t>
      </w:r>
      <w:bookmarkEnd w:id="41"/>
    </w:p>
    <w:p w14:paraId="13E00B1B" w14:textId="77777777" w:rsidR="005676B2" w:rsidRPr="003B5F2C" w:rsidRDefault="005676B2" w:rsidP="003B5F2C">
      <w:pPr>
        <w:spacing w:line="240" w:lineRule="auto"/>
        <w:rPr>
          <w:rFonts w:ascii="Times New Roman" w:hAnsi="Times New Roman" w:cs="Times New Roman"/>
          <w:bCs/>
          <w:sz w:val="24"/>
          <w:szCs w:val="24"/>
        </w:rPr>
      </w:pPr>
      <w:bookmarkStart w:id="42" w:name="_Toc24717811"/>
      <w:r w:rsidRPr="003B5F2C">
        <w:rPr>
          <w:rFonts w:ascii="Times New Roman" w:hAnsi="Times New Roman" w:cs="Times New Roman"/>
          <w:bCs/>
          <w:sz w:val="24"/>
          <w:szCs w:val="24"/>
        </w:rPr>
        <w:t>HUP – Hrvatska udruga poslodavaca</w:t>
      </w:r>
      <w:bookmarkEnd w:id="42"/>
    </w:p>
    <w:p w14:paraId="1516BA17" w14:textId="77777777" w:rsidR="005676B2" w:rsidRPr="003B5F2C" w:rsidRDefault="005676B2" w:rsidP="003B5F2C">
      <w:pPr>
        <w:spacing w:line="240" w:lineRule="auto"/>
        <w:rPr>
          <w:rFonts w:ascii="Times New Roman" w:hAnsi="Times New Roman" w:cs="Times New Roman"/>
          <w:bCs/>
          <w:sz w:val="24"/>
          <w:szCs w:val="24"/>
        </w:rPr>
      </w:pPr>
      <w:bookmarkStart w:id="43" w:name="_Toc24717812"/>
      <w:r w:rsidRPr="003B5F2C">
        <w:rPr>
          <w:rFonts w:ascii="Times New Roman" w:hAnsi="Times New Roman" w:cs="Times New Roman"/>
          <w:bCs/>
          <w:sz w:val="24"/>
          <w:szCs w:val="24"/>
        </w:rPr>
        <w:t>HAPH – Hrvatska agencija za poljoprivredu i hranu</w:t>
      </w:r>
      <w:bookmarkEnd w:id="43"/>
    </w:p>
    <w:p w14:paraId="23EDCF70" w14:textId="77777777" w:rsidR="005676B2" w:rsidRPr="003B5F2C" w:rsidRDefault="005676B2" w:rsidP="003B5F2C">
      <w:pPr>
        <w:spacing w:line="240" w:lineRule="auto"/>
        <w:rPr>
          <w:rFonts w:ascii="Times New Roman" w:hAnsi="Times New Roman" w:cs="Times New Roman"/>
          <w:bCs/>
          <w:sz w:val="24"/>
          <w:szCs w:val="24"/>
        </w:rPr>
      </w:pPr>
      <w:bookmarkStart w:id="44" w:name="_Toc24717813"/>
      <w:r w:rsidRPr="003B5F2C">
        <w:rPr>
          <w:rFonts w:ascii="Times New Roman" w:hAnsi="Times New Roman" w:cs="Times New Roman"/>
          <w:bCs/>
          <w:sz w:val="24"/>
          <w:szCs w:val="24"/>
        </w:rPr>
        <w:t>HŠSS – Hrvatski školski sportski savez</w:t>
      </w:r>
      <w:bookmarkEnd w:id="44"/>
    </w:p>
    <w:p w14:paraId="753BAF4F" w14:textId="77777777" w:rsidR="005676B2" w:rsidRPr="003B5F2C" w:rsidRDefault="005676B2" w:rsidP="003B5F2C">
      <w:pPr>
        <w:spacing w:line="240" w:lineRule="auto"/>
        <w:rPr>
          <w:rFonts w:ascii="Times New Roman" w:hAnsi="Times New Roman" w:cs="Times New Roman"/>
          <w:bCs/>
          <w:sz w:val="24"/>
          <w:szCs w:val="24"/>
        </w:rPr>
      </w:pPr>
      <w:bookmarkStart w:id="45" w:name="_Toc24717814"/>
      <w:r w:rsidRPr="003B5F2C">
        <w:rPr>
          <w:rFonts w:ascii="Times New Roman" w:hAnsi="Times New Roman" w:cs="Times New Roman"/>
          <w:bCs/>
          <w:sz w:val="24"/>
          <w:szCs w:val="24"/>
        </w:rPr>
        <w:t>HZZO – Hrvatski zavod za zdravstveno osiguranje</w:t>
      </w:r>
      <w:bookmarkEnd w:id="45"/>
    </w:p>
    <w:p w14:paraId="0DC16FAD" w14:textId="77777777" w:rsidR="005676B2" w:rsidRPr="003B5F2C" w:rsidRDefault="005676B2" w:rsidP="003B5F2C">
      <w:pPr>
        <w:spacing w:line="240" w:lineRule="auto"/>
        <w:rPr>
          <w:rFonts w:ascii="Times New Roman" w:hAnsi="Times New Roman" w:cs="Times New Roman"/>
          <w:bCs/>
          <w:sz w:val="24"/>
          <w:szCs w:val="24"/>
        </w:rPr>
      </w:pPr>
      <w:bookmarkStart w:id="46" w:name="_Toc24717815"/>
      <w:r w:rsidRPr="003B5F2C">
        <w:rPr>
          <w:rFonts w:ascii="Times New Roman" w:hAnsi="Times New Roman" w:cs="Times New Roman"/>
          <w:bCs/>
          <w:sz w:val="24"/>
          <w:szCs w:val="24"/>
        </w:rPr>
        <w:t>HZJZ – Hrvatski zavod za javno zdravstvo</w:t>
      </w:r>
      <w:bookmarkEnd w:id="46"/>
    </w:p>
    <w:p w14:paraId="50E5EAA2" w14:textId="77777777" w:rsidR="005676B2" w:rsidRPr="003B5F2C" w:rsidRDefault="005676B2" w:rsidP="003B5F2C">
      <w:pPr>
        <w:spacing w:line="240" w:lineRule="auto"/>
        <w:rPr>
          <w:rFonts w:ascii="Times New Roman" w:hAnsi="Times New Roman" w:cs="Times New Roman"/>
          <w:bCs/>
          <w:sz w:val="24"/>
          <w:szCs w:val="24"/>
        </w:rPr>
      </w:pPr>
      <w:bookmarkStart w:id="47" w:name="_Toc24717816"/>
      <w:r w:rsidRPr="003B5F2C">
        <w:rPr>
          <w:rFonts w:ascii="Times New Roman" w:hAnsi="Times New Roman" w:cs="Times New Roman"/>
          <w:bCs/>
          <w:sz w:val="24"/>
          <w:szCs w:val="24"/>
        </w:rPr>
        <w:t>HTZ – Hrvatska turistička zajednica</w:t>
      </w:r>
      <w:bookmarkEnd w:id="47"/>
    </w:p>
    <w:p w14:paraId="1F6717D4" w14:textId="77777777" w:rsidR="005676B2" w:rsidRPr="003B5F2C" w:rsidRDefault="005676B2" w:rsidP="003B5F2C">
      <w:pPr>
        <w:spacing w:line="240" w:lineRule="auto"/>
        <w:rPr>
          <w:rFonts w:ascii="Times New Roman" w:hAnsi="Times New Roman" w:cs="Times New Roman"/>
          <w:bCs/>
          <w:sz w:val="24"/>
          <w:szCs w:val="24"/>
        </w:rPr>
      </w:pPr>
      <w:bookmarkStart w:id="48" w:name="_Toc24717817"/>
      <w:r w:rsidRPr="003B5F2C">
        <w:rPr>
          <w:rFonts w:ascii="Times New Roman" w:hAnsi="Times New Roman" w:cs="Times New Roman"/>
          <w:bCs/>
          <w:sz w:val="24"/>
          <w:szCs w:val="24"/>
        </w:rPr>
        <w:t>KIF – Kineziološki fakulteti</w:t>
      </w:r>
      <w:bookmarkEnd w:id="48"/>
    </w:p>
    <w:p w14:paraId="5109E4B9" w14:textId="77777777" w:rsidR="005676B2" w:rsidRPr="003B5F2C" w:rsidRDefault="005676B2" w:rsidP="003B5F2C">
      <w:pPr>
        <w:spacing w:line="240" w:lineRule="auto"/>
        <w:rPr>
          <w:rFonts w:ascii="Times New Roman" w:hAnsi="Times New Roman" w:cs="Times New Roman"/>
          <w:bCs/>
          <w:sz w:val="24"/>
          <w:szCs w:val="24"/>
        </w:rPr>
      </w:pPr>
      <w:bookmarkStart w:id="49" w:name="_Toc24717818"/>
      <w:r w:rsidRPr="003B5F2C">
        <w:rPr>
          <w:rFonts w:ascii="Times New Roman" w:hAnsi="Times New Roman" w:cs="Times New Roman"/>
          <w:bCs/>
          <w:sz w:val="24"/>
          <w:szCs w:val="24"/>
        </w:rPr>
        <w:t>MPS – Ministarstvo poljoprivrede</w:t>
      </w:r>
      <w:bookmarkEnd w:id="49"/>
    </w:p>
    <w:p w14:paraId="03987CB4" w14:textId="77777777" w:rsidR="005676B2" w:rsidRPr="003B5F2C" w:rsidRDefault="005676B2" w:rsidP="003B5F2C">
      <w:pPr>
        <w:spacing w:line="240" w:lineRule="auto"/>
        <w:rPr>
          <w:rFonts w:ascii="Times New Roman" w:hAnsi="Times New Roman" w:cs="Times New Roman"/>
          <w:bCs/>
          <w:sz w:val="24"/>
          <w:szCs w:val="24"/>
        </w:rPr>
      </w:pPr>
      <w:bookmarkStart w:id="50" w:name="_Toc24717819"/>
      <w:r w:rsidRPr="003B5F2C">
        <w:rPr>
          <w:rFonts w:ascii="Times New Roman" w:hAnsi="Times New Roman" w:cs="Times New Roman"/>
          <w:bCs/>
          <w:sz w:val="24"/>
          <w:szCs w:val="24"/>
        </w:rPr>
        <w:t>MK – Ministarstvo kulture</w:t>
      </w:r>
      <w:bookmarkEnd w:id="50"/>
    </w:p>
    <w:p w14:paraId="0BF4C3A9" w14:textId="77777777" w:rsidR="005676B2" w:rsidRPr="003B5F2C" w:rsidRDefault="005676B2" w:rsidP="003B5F2C">
      <w:pPr>
        <w:spacing w:line="240" w:lineRule="auto"/>
        <w:rPr>
          <w:rFonts w:ascii="Times New Roman" w:hAnsi="Times New Roman" w:cs="Times New Roman"/>
          <w:bCs/>
          <w:sz w:val="24"/>
          <w:szCs w:val="24"/>
        </w:rPr>
      </w:pPr>
      <w:bookmarkStart w:id="51" w:name="_Toc24717820"/>
      <w:r w:rsidRPr="003B5F2C">
        <w:rPr>
          <w:rFonts w:ascii="Times New Roman" w:hAnsi="Times New Roman" w:cs="Times New Roman"/>
          <w:bCs/>
          <w:sz w:val="24"/>
          <w:szCs w:val="24"/>
        </w:rPr>
        <w:t>MINGO – Ministarstvo gospodarstva, poduzetništva i obrta</w:t>
      </w:r>
      <w:bookmarkEnd w:id="51"/>
    </w:p>
    <w:p w14:paraId="4802DBB2" w14:textId="77777777" w:rsidR="005676B2" w:rsidRPr="003B5F2C" w:rsidRDefault="005676B2" w:rsidP="003B5F2C">
      <w:pPr>
        <w:spacing w:line="240" w:lineRule="auto"/>
        <w:rPr>
          <w:rFonts w:ascii="Times New Roman" w:hAnsi="Times New Roman" w:cs="Times New Roman"/>
          <w:bCs/>
          <w:sz w:val="24"/>
          <w:szCs w:val="24"/>
        </w:rPr>
      </w:pPr>
      <w:bookmarkStart w:id="52" w:name="_Toc24717821"/>
      <w:r w:rsidRPr="003B5F2C">
        <w:rPr>
          <w:rFonts w:ascii="Times New Roman" w:hAnsi="Times New Roman" w:cs="Times New Roman"/>
          <w:bCs/>
          <w:sz w:val="24"/>
          <w:szCs w:val="24"/>
        </w:rPr>
        <w:t>MZOE – Ministarstvo zaštite okoliša i energetike</w:t>
      </w:r>
      <w:bookmarkEnd w:id="52"/>
    </w:p>
    <w:p w14:paraId="30B3296F" w14:textId="77777777" w:rsidR="005676B2" w:rsidRPr="003B5F2C" w:rsidRDefault="005676B2" w:rsidP="003B5F2C">
      <w:pPr>
        <w:spacing w:line="240" w:lineRule="auto"/>
        <w:rPr>
          <w:rFonts w:ascii="Times New Roman" w:hAnsi="Times New Roman" w:cs="Times New Roman"/>
          <w:bCs/>
          <w:sz w:val="24"/>
          <w:szCs w:val="24"/>
        </w:rPr>
      </w:pPr>
      <w:bookmarkStart w:id="53" w:name="_Toc24717822"/>
      <w:r w:rsidRPr="003B5F2C">
        <w:rPr>
          <w:rFonts w:ascii="Times New Roman" w:hAnsi="Times New Roman" w:cs="Times New Roman"/>
          <w:bCs/>
          <w:sz w:val="24"/>
          <w:szCs w:val="24"/>
        </w:rPr>
        <w:t>MGPU - Ministarstvo graditeljstva i prostornog uređenja</w:t>
      </w:r>
      <w:bookmarkEnd w:id="53"/>
    </w:p>
    <w:p w14:paraId="64496522" w14:textId="77777777" w:rsidR="005676B2" w:rsidRPr="003B5F2C" w:rsidRDefault="005676B2" w:rsidP="003B5F2C">
      <w:pPr>
        <w:spacing w:line="240" w:lineRule="auto"/>
        <w:rPr>
          <w:rFonts w:ascii="Times New Roman" w:hAnsi="Times New Roman" w:cs="Times New Roman"/>
          <w:bCs/>
          <w:sz w:val="24"/>
          <w:szCs w:val="24"/>
        </w:rPr>
      </w:pPr>
      <w:bookmarkStart w:id="54" w:name="_Toc24717823"/>
      <w:r w:rsidRPr="003B5F2C">
        <w:rPr>
          <w:rFonts w:ascii="Times New Roman" w:hAnsi="Times New Roman" w:cs="Times New Roman"/>
          <w:bCs/>
          <w:sz w:val="24"/>
          <w:szCs w:val="24"/>
        </w:rPr>
        <w:t>MF – Ministarstvo financija</w:t>
      </w:r>
      <w:bookmarkEnd w:id="54"/>
    </w:p>
    <w:p w14:paraId="6EB9B313" w14:textId="77777777" w:rsidR="005676B2" w:rsidRPr="003B5F2C" w:rsidRDefault="005676B2" w:rsidP="003B5F2C">
      <w:pPr>
        <w:spacing w:line="240" w:lineRule="auto"/>
        <w:rPr>
          <w:rFonts w:ascii="Times New Roman" w:hAnsi="Times New Roman" w:cs="Times New Roman"/>
          <w:bCs/>
          <w:sz w:val="24"/>
          <w:szCs w:val="24"/>
        </w:rPr>
      </w:pPr>
      <w:bookmarkStart w:id="55" w:name="_Toc24717824"/>
      <w:r w:rsidRPr="003B5F2C">
        <w:rPr>
          <w:rFonts w:ascii="Times New Roman" w:hAnsi="Times New Roman" w:cs="Times New Roman"/>
          <w:bCs/>
          <w:sz w:val="24"/>
          <w:szCs w:val="24"/>
        </w:rPr>
        <w:t>MIZ – Ministarstvo zdravstva</w:t>
      </w:r>
      <w:bookmarkEnd w:id="55"/>
    </w:p>
    <w:p w14:paraId="6517C50E" w14:textId="77777777" w:rsidR="005676B2" w:rsidRPr="003B5F2C" w:rsidRDefault="005676B2" w:rsidP="003B5F2C">
      <w:pPr>
        <w:spacing w:line="240" w:lineRule="auto"/>
        <w:rPr>
          <w:rFonts w:ascii="Times New Roman" w:hAnsi="Times New Roman" w:cs="Times New Roman"/>
          <w:bCs/>
          <w:sz w:val="24"/>
          <w:szCs w:val="24"/>
        </w:rPr>
      </w:pPr>
      <w:bookmarkStart w:id="56" w:name="_Toc24717825"/>
      <w:r w:rsidRPr="003B5F2C">
        <w:rPr>
          <w:rFonts w:ascii="Times New Roman" w:hAnsi="Times New Roman" w:cs="Times New Roman"/>
          <w:bCs/>
          <w:sz w:val="24"/>
          <w:szCs w:val="24"/>
        </w:rPr>
        <w:t>MUP – Ministarstvo unutarnjih poslova</w:t>
      </w:r>
      <w:bookmarkEnd w:id="56"/>
    </w:p>
    <w:p w14:paraId="5BEF8C51" w14:textId="77777777" w:rsidR="005676B2" w:rsidRPr="003B5F2C" w:rsidRDefault="005676B2" w:rsidP="003B5F2C">
      <w:pPr>
        <w:spacing w:line="240" w:lineRule="auto"/>
        <w:rPr>
          <w:rFonts w:ascii="Times New Roman" w:hAnsi="Times New Roman" w:cs="Times New Roman"/>
          <w:bCs/>
          <w:sz w:val="24"/>
          <w:szCs w:val="24"/>
        </w:rPr>
      </w:pPr>
      <w:bookmarkStart w:id="57" w:name="_Toc24717826"/>
      <w:r w:rsidRPr="003B5F2C">
        <w:rPr>
          <w:rFonts w:ascii="Times New Roman" w:hAnsi="Times New Roman" w:cs="Times New Roman"/>
          <w:bCs/>
          <w:sz w:val="24"/>
          <w:szCs w:val="24"/>
        </w:rPr>
        <w:t>MRMS – Ministarstvo rada i mirovinskoga sustava</w:t>
      </w:r>
      <w:bookmarkEnd w:id="57"/>
    </w:p>
    <w:p w14:paraId="0FE6DE4A" w14:textId="77777777" w:rsidR="005676B2" w:rsidRPr="003B5F2C" w:rsidRDefault="005676B2" w:rsidP="003B5F2C">
      <w:pPr>
        <w:spacing w:line="240" w:lineRule="auto"/>
        <w:rPr>
          <w:rFonts w:ascii="Times New Roman" w:hAnsi="Times New Roman" w:cs="Times New Roman"/>
          <w:bCs/>
          <w:sz w:val="24"/>
          <w:szCs w:val="24"/>
        </w:rPr>
      </w:pPr>
      <w:bookmarkStart w:id="58" w:name="_Toc24717827"/>
      <w:r w:rsidRPr="003B5F2C">
        <w:rPr>
          <w:rFonts w:ascii="Times New Roman" w:hAnsi="Times New Roman" w:cs="Times New Roman"/>
          <w:bCs/>
          <w:sz w:val="24"/>
          <w:szCs w:val="24"/>
        </w:rPr>
        <w:t>MMPI – Ministarstvo mora, prometa i infrastrukture</w:t>
      </w:r>
      <w:bookmarkEnd w:id="58"/>
    </w:p>
    <w:p w14:paraId="26EA6EB6" w14:textId="77777777" w:rsidR="005676B2" w:rsidRPr="003B5F2C" w:rsidRDefault="005676B2" w:rsidP="003B5F2C">
      <w:pPr>
        <w:spacing w:line="240" w:lineRule="auto"/>
        <w:rPr>
          <w:rFonts w:ascii="Times New Roman" w:hAnsi="Times New Roman" w:cs="Times New Roman"/>
          <w:bCs/>
          <w:sz w:val="24"/>
          <w:szCs w:val="24"/>
        </w:rPr>
      </w:pPr>
      <w:bookmarkStart w:id="59" w:name="_Toc24717828"/>
      <w:r w:rsidRPr="003B5F2C">
        <w:rPr>
          <w:rFonts w:ascii="Times New Roman" w:hAnsi="Times New Roman" w:cs="Times New Roman"/>
          <w:bCs/>
          <w:sz w:val="24"/>
          <w:szCs w:val="24"/>
        </w:rPr>
        <w:t>MDOMSP – Ministarstvo za demografiju, obitelj, mlade i socijalnu politiku</w:t>
      </w:r>
      <w:bookmarkEnd w:id="59"/>
      <w:r w:rsidRPr="003B5F2C">
        <w:rPr>
          <w:rFonts w:ascii="Times New Roman" w:hAnsi="Times New Roman" w:cs="Times New Roman"/>
          <w:bCs/>
          <w:sz w:val="24"/>
          <w:szCs w:val="24"/>
        </w:rPr>
        <w:t xml:space="preserve"> </w:t>
      </w:r>
    </w:p>
    <w:p w14:paraId="0AA60DF1" w14:textId="77777777" w:rsidR="005676B2" w:rsidRPr="003B5F2C" w:rsidRDefault="005676B2" w:rsidP="003B5F2C">
      <w:pPr>
        <w:spacing w:line="240" w:lineRule="auto"/>
        <w:rPr>
          <w:rFonts w:ascii="Times New Roman" w:hAnsi="Times New Roman" w:cs="Times New Roman"/>
          <w:bCs/>
          <w:sz w:val="24"/>
          <w:szCs w:val="24"/>
        </w:rPr>
      </w:pPr>
      <w:bookmarkStart w:id="60" w:name="_Toc24717829"/>
      <w:r w:rsidRPr="003B5F2C">
        <w:rPr>
          <w:rFonts w:ascii="Times New Roman" w:hAnsi="Times New Roman" w:cs="Times New Roman"/>
          <w:bCs/>
          <w:sz w:val="24"/>
          <w:szCs w:val="24"/>
        </w:rPr>
        <w:t>MZO – Ministarstvo znanosti i obrazovanja</w:t>
      </w:r>
      <w:bookmarkEnd w:id="60"/>
    </w:p>
    <w:p w14:paraId="1F719784" w14:textId="77777777" w:rsidR="005676B2" w:rsidRPr="003B5F2C" w:rsidRDefault="005676B2" w:rsidP="003B5F2C">
      <w:pPr>
        <w:spacing w:line="240" w:lineRule="auto"/>
        <w:rPr>
          <w:rFonts w:ascii="Times New Roman" w:hAnsi="Times New Roman" w:cs="Times New Roman"/>
          <w:bCs/>
          <w:sz w:val="24"/>
          <w:szCs w:val="24"/>
        </w:rPr>
      </w:pPr>
      <w:bookmarkStart w:id="61" w:name="_Toc24717830"/>
      <w:r w:rsidRPr="003B5F2C">
        <w:rPr>
          <w:rFonts w:ascii="Times New Roman" w:hAnsi="Times New Roman" w:cs="Times New Roman"/>
          <w:bCs/>
          <w:sz w:val="24"/>
          <w:szCs w:val="24"/>
        </w:rPr>
        <w:t>MINT – Ministarstvo turizma</w:t>
      </w:r>
      <w:bookmarkEnd w:id="61"/>
    </w:p>
    <w:p w14:paraId="63CE68EF" w14:textId="77777777" w:rsidR="005676B2" w:rsidRPr="003B5F2C" w:rsidRDefault="005676B2" w:rsidP="003B5F2C">
      <w:pPr>
        <w:spacing w:line="240" w:lineRule="auto"/>
        <w:rPr>
          <w:rFonts w:ascii="Times New Roman" w:hAnsi="Times New Roman" w:cs="Times New Roman"/>
          <w:bCs/>
          <w:sz w:val="24"/>
          <w:szCs w:val="24"/>
        </w:rPr>
      </w:pPr>
      <w:bookmarkStart w:id="62" w:name="_Toc24717831"/>
      <w:r w:rsidRPr="003B5F2C">
        <w:rPr>
          <w:rFonts w:ascii="Times New Roman" w:hAnsi="Times New Roman" w:cs="Times New Roman"/>
          <w:bCs/>
          <w:sz w:val="24"/>
          <w:szCs w:val="24"/>
        </w:rPr>
        <w:t>SDUŠ – Središnji državni ured za šport</w:t>
      </w:r>
      <w:bookmarkEnd w:id="62"/>
      <w:r w:rsidRPr="003B5F2C">
        <w:rPr>
          <w:rFonts w:ascii="Times New Roman" w:hAnsi="Times New Roman" w:cs="Times New Roman"/>
          <w:bCs/>
          <w:sz w:val="24"/>
          <w:szCs w:val="24"/>
        </w:rPr>
        <w:t xml:space="preserve">  </w:t>
      </w:r>
    </w:p>
    <w:p w14:paraId="009C8BB2" w14:textId="77777777" w:rsidR="005676B2" w:rsidRPr="003B5F2C" w:rsidRDefault="005676B2" w:rsidP="003B5F2C">
      <w:pPr>
        <w:spacing w:line="240" w:lineRule="auto"/>
        <w:rPr>
          <w:rFonts w:ascii="Times New Roman" w:hAnsi="Times New Roman" w:cs="Times New Roman"/>
          <w:bCs/>
          <w:sz w:val="24"/>
          <w:szCs w:val="24"/>
        </w:rPr>
      </w:pPr>
      <w:bookmarkStart w:id="63" w:name="_Toc24717832"/>
      <w:r w:rsidRPr="003B5F2C">
        <w:rPr>
          <w:rFonts w:ascii="Times New Roman" w:hAnsi="Times New Roman" w:cs="Times New Roman"/>
          <w:bCs/>
          <w:sz w:val="24"/>
          <w:szCs w:val="24"/>
        </w:rPr>
        <w:t>ZZJZ –županijski zavod za javno zdravstvo</w:t>
      </w:r>
      <w:bookmarkEnd w:id="63"/>
    </w:p>
    <w:p w14:paraId="10A7CA3D" w14:textId="77777777" w:rsidR="005676B2" w:rsidRPr="004E4F16" w:rsidRDefault="005676B2" w:rsidP="003B5F2C">
      <w:pPr>
        <w:rPr>
          <w:b/>
          <w:bCs/>
        </w:rPr>
      </w:pPr>
    </w:p>
    <w:p w14:paraId="4024E80D" w14:textId="2C0D0619" w:rsidR="000435B9" w:rsidRPr="00A37128" w:rsidRDefault="004F55EF" w:rsidP="00BC0D60">
      <w:pPr>
        <w:pStyle w:val="Naslov1"/>
      </w:pPr>
      <w:bookmarkStart w:id="64" w:name="_Toc30064342"/>
      <w:r>
        <w:lastRenderedPageBreak/>
        <w:t>7.</w:t>
      </w:r>
      <w:r w:rsidR="000435B9" w:rsidRPr="00A37128">
        <w:t xml:space="preserve">  </w:t>
      </w:r>
      <w:r w:rsidR="00DB3BE1">
        <w:t>Financijska sredstva</w:t>
      </w:r>
      <w:bookmarkEnd w:id="64"/>
      <w:r w:rsidR="000435B9" w:rsidRPr="00A37128">
        <w:t xml:space="preserve"> </w:t>
      </w:r>
    </w:p>
    <w:p w14:paraId="62E70FEA" w14:textId="77777777" w:rsidR="000435B9" w:rsidRPr="00BF54BE" w:rsidRDefault="000435B9" w:rsidP="00BF54BE">
      <w:pPr>
        <w:spacing w:line="360" w:lineRule="auto"/>
        <w:jc w:val="both"/>
        <w:rPr>
          <w:rFonts w:ascii="Times New Roman" w:hAnsi="Times New Roman" w:cs="Times New Roman"/>
          <w:sz w:val="24"/>
          <w:szCs w:val="24"/>
        </w:rPr>
      </w:pPr>
      <w:r w:rsidRPr="00BF54BE">
        <w:rPr>
          <w:rFonts w:ascii="Times New Roman" w:hAnsi="Times New Roman" w:cs="Times New Roman"/>
          <w:sz w:val="24"/>
          <w:szCs w:val="24"/>
        </w:rPr>
        <w:t xml:space="preserve">Za provedbu </w:t>
      </w:r>
      <w:r w:rsidR="00E37168" w:rsidRPr="00BF54BE">
        <w:rPr>
          <w:rFonts w:ascii="Times New Roman" w:hAnsi="Times New Roman" w:cs="Times New Roman"/>
          <w:sz w:val="24"/>
          <w:szCs w:val="24"/>
        </w:rPr>
        <w:t>Akcijskog plana</w:t>
      </w:r>
      <w:r w:rsidRPr="00BF54BE">
        <w:rPr>
          <w:rFonts w:ascii="Times New Roman" w:hAnsi="Times New Roman" w:cs="Times New Roman"/>
          <w:sz w:val="24"/>
          <w:szCs w:val="24"/>
        </w:rPr>
        <w:t xml:space="preserve"> nužno je unutar državnog proračuna na stavkama pojedinih tijela državne uprave osigurati financijska sredstva koja će omogućiti kvalitetnu implementaciju sukladno djelokrugu rada i obvezama pojedinih nositelja uključenih u pr</w:t>
      </w:r>
      <w:r w:rsidR="00E37168" w:rsidRPr="00BF54BE">
        <w:rPr>
          <w:rFonts w:ascii="Times New Roman" w:hAnsi="Times New Roman" w:cs="Times New Roman"/>
          <w:sz w:val="24"/>
          <w:szCs w:val="24"/>
        </w:rPr>
        <w:t>ovedbu Akcijskog plana.</w:t>
      </w:r>
    </w:p>
    <w:p w14:paraId="555A7200" w14:textId="77777777" w:rsidR="000435B9" w:rsidRPr="00BF54BE" w:rsidRDefault="000435B9" w:rsidP="00BF54BE">
      <w:pPr>
        <w:spacing w:line="360" w:lineRule="auto"/>
        <w:jc w:val="both"/>
        <w:rPr>
          <w:rFonts w:ascii="Times New Roman" w:hAnsi="Times New Roman" w:cs="Times New Roman"/>
          <w:sz w:val="24"/>
          <w:szCs w:val="24"/>
        </w:rPr>
      </w:pPr>
      <w:r w:rsidRPr="00BF54BE">
        <w:rPr>
          <w:rFonts w:ascii="Times New Roman" w:hAnsi="Times New Roman" w:cs="Times New Roman"/>
          <w:sz w:val="24"/>
          <w:szCs w:val="24"/>
        </w:rPr>
        <w:t xml:space="preserve">Nositelji koji nemaju proračunske pozicije za realizaciju ciljeva i aktivnosti nego se one financiraju u sklopu redovite djelatnosti, trebaju u narednom razdoblju unaprijediti planiranje, praćenje i izvještavanje o javnim rashodima u području provedbe politike prema </w:t>
      </w:r>
      <w:r w:rsidR="00007449" w:rsidRPr="00BF54BE">
        <w:rPr>
          <w:rFonts w:ascii="Times New Roman" w:hAnsi="Times New Roman" w:cs="Times New Roman"/>
          <w:sz w:val="24"/>
          <w:szCs w:val="24"/>
        </w:rPr>
        <w:t>kroničnim nezaraznim bolestima</w:t>
      </w:r>
      <w:r w:rsidRPr="00BF54BE">
        <w:rPr>
          <w:rFonts w:ascii="Times New Roman" w:hAnsi="Times New Roman" w:cs="Times New Roman"/>
          <w:sz w:val="24"/>
          <w:szCs w:val="24"/>
        </w:rPr>
        <w:t xml:space="preserve">. </w:t>
      </w:r>
    </w:p>
    <w:p w14:paraId="09D45CB8" w14:textId="77777777" w:rsidR="000435B9" w:rsidRPr="00BF54BE" w:rsidRDefault="000435B9" w:rsidP="00BF54BE">
      <w:pPr>
        <w:spacing w:line="360" w:lineRule="auto"/>
        <w:jc w:val="both"/>
        <w:rPr>
          <w:rFonts w:ascii="Times New Roman" w:hAnsi="Times New Roman" w:cs="Times New Roman"/>
          <w:sz w:val="24"/>
          <w:szCs w:val="24"/>
        </w:rPr>
      </w:pPr>
      <w:r w:rsidRPr="00BF54BE">
        <w:rPr>
          <w:rFonts w:ascii="Times New Roman" w:hAnsi="Times New Roman" w:cs="Times New Roman"/>
          <w:sz w:val="24"/>
          <w:szCs w:val="24"/>
        </w:rPr>
        <w:t xml:space="preserve">U okviru </w:t>
      </w:r>
      <w:r w:rsidR="004D526C">
        <w:rPr>
          <w:rFonts w:ascii="Times New Roman" w:hAnsi="Times New Roman" w:cs="Times New Roman"/>
          <w:sz w:val="24"/>
          <w:szCs w:val="24"/>
        </w:rPr>
        <w:t>D</w:t>
      </w:r>
      <w:r w:rsidRPr="00BF54BE">
        <w:rPr>
          <w:rFonts w:ascii="Times New Roman" w:hAnsi="Times New Roman" w:cs="Times New Roman"/>
          <w:sz w:val="24"/>
          <w:szCs w:val="24"/>
        </w:rPr>
        <w:t>ržavnog proračuna</w:t>
      </w:r>
      <w:r w:rsidR="00BF54BE" w:rsidRPr="00BF54BE">
        <w:rPr>
          <w:rFonts w:ascii="Times New Roman" w:hAnsi="Times New Roman" w:cs="Times New Roman"/>
          <w:sz w:val="24"/>
          <w:szCs w:val="24"/>
        </w:rPr>
        <w:t xml:space="preserve"> </w:t>
      </w:r>
      <w:r w:rsidRPr="00BF54BE">
        <w:rPr>
          <w:rFonts w:ascii="Times New Roman" w:hAnsi="Times New Roman" w:cs="Times New Roman"/>
          <w:sz w:val="24"/>
          <w:szCs w:val="24"/>
        </w:rPr>
        <w:t>potrebno je osigurati sredstva za financiranje kvalitetnih i znanstveno utemeljenih programa koja u ovom području provode organizacije civilnog društva. Kao dodatne financijske izvore koristit</w:t>
      </w:r>
      <w:r w:rsidR="004D526C">
        <w:rPr>
          <w:rFonts w:ascii="Times New Roman" w:hAnsi="Times New Roman" w:cs="Times New Roman"/>
          <w:sz w:val="24"/>
          <w:szCs w:val="24"/>
        </w:rPr>
        <w:t xml:space="preserve"> će se i</w:t>
      </w:r>
      <w:r w:rsidRPr="00BF54BE">
        <w:rPr>
          <w:rFonts w:ascii="Times New Roman" w:hAnsi="Times New Roman" w:cs="Times New Roman"/>
          <w:sz w:val="24"/>
          <w:szCs w:val="24"/>
        </w:rPr>
        <w:t xml:space="preserve"> sredstva od igara na sreću </w:t>
      </w:r>
      <w:r w:rsidR="004D526C">
        <w:rPr>
          <w:rFonts w:ascii="Times New Roman" w:hAnsi="Times New Roman" w:cs="Times New Roman"/>
          <w:sz w:val="24"/>
          <w:szCs w:val="24"/>
        </w:rPr>
        <w:t>te</w:t>
      </w:r>
      <w:r w:rsidR="004D526C" w:rsidRPr="00BF54BE">
        <w:rPr>
          <w:rFonts w:ascii="Times New Roman" w:hAnsi="Times New Roman" w:cs="Times New Roman"/>
          <w:sz w:val="24"/>
          <w:szCs w:val="24"/>
        </w:rPr>
        <w:t xml:space="preserve"> </w:t>
      </w:r>
      <w:r w:rsidRPr="00BF54BE">
        <w:rPr>
          <w:rFonts w:ascii="Times New Roman" w:hAnsi="Times New Roman" w:cs="Times New Roman"/>
          <w:sz w:val="24"/>
          <w:szCs w:val="24"/>
        </w:rPr>
        <w:t>sredstva međunarodnih organizacija (Ujedinjeni narodi – UNODC, Europska unija, Vijeće Europe).</w:t>
      </w:r>
    </w:p>
    <w:p w14:paraId="32F5B5D8" w14:textId="1A6F0969" w:rsidR="009D6B4E" w:rsidRPr="00F14841" w:rsidRDefault="004F55EF" w:rsidP="00F14841">
      <w:pPr>
        <w:pStyle w:val="Naslov1"/>
      </w:pPr>
      <w:bookmarkStart w:id="65" w:name="_Toc30064343"/>
      <w:r>
        <w:t>8.</w:t>
      </w:r>
      <w:r w:rsidR="00BC0D60" w:rsidRPr="00F14841">
        <w:t xml:space="preserve"> </w:t>
      </w:r>
      <w:r w:rsidR="0062473A" w:rsidRPr="00F14841">
        <w:t>Zaključak</w:t>
      </w:r>
      <w:bookmarkEnd w:id="65"/>
    </w:p>
    <w:p w14:paraId="174DDF63" w14:textId="77777777" w:rsidR="007A25A1" w:rsidRPr="00BF06B9" w:rsidRDefault="00FD536E" w:rsidP="00BE475B">
      <w:pPr>
        <w:spacing w:line="360" w:lineRule="auto"/>
        <w:jc w:val="both"/>
        <w:rPr>
          <w:rFonts w:ascii="Times New Roman" w:hAnsi="Times New Roman" w:cs="Times New Roman"/>
          <w:sz w:val="24"/>
          <w:szCs w:val="24"/>
        </w:rPr>
      </w:pPr>
      <w:r w:rsidRPr="00BF06B9">
        <w:rPr>
          <w:rFonts w:ascii="Times New Roman" w:hAnsi="Times New Roman" w:cs="Times New Roman"/>
          <w:sz w:val="24"/>
          <w:szCs w:val="24"/>
        </w:rPr>
        <w:t xml:space="preserve">Ulaganje u prevenciju i kontrolu </w:t>
      </w:r>
      <w:r w:rsidR="008260AB" w:rsidRPr="00BF06B9">
        <w:rPr>
          <w:rFonts w:ascii="Times New Roman" w:hAnsi="Times New Roman" w:cs="Times New Roman"/>
          <w:sz w:val="24"/>
          <w:szCs w:val="24"/>
        </w:rPr>
        <w:t>KNB-</w:t>
      </w:r>
      <w:r w:rsidR="004145E6">
        <w:rPr>
          <w:rFonts w:ascii="Times New Roman" w:hAnsi="Times New Roman" w:cs="Times New Roman"/>
          <w:sz w:val="24"/>
          <w:szCs w:val="24"/>
        </w:rPr>
        <w:t>a</w:t>
      </w:r>
      <w:r w:rsidR="008260AB" w:rsidRPr="00BF06B9">
        <w:rPr>
          <w:rFonts w:ascii="Times New Roman" w:hAnsi="Times New Roman" w:cs="Times New Roman"/>
          <w:sz w:val="24"/>
          <w:szCs w:val="24"/>
        </w:rPr>
        <w:t xml:space="preserve"> </w:t>
      </w:r>
      <w:r w:rsidRPr="00BF06B9">
        <w:rPr>
          <w:rFonts w:ascii="Times New Roman" w:hAnsi="Times New Roman" w:cs="Times New Roman"/>
          <w:sz w:val="24"/>
          <w:szCs w:val="24"/>
        </w:rPr>
        <w:t>smanju</w:t>
      </w:r>
      <w:r w:rsidR="009E3FFA" w:rsidRPr="00BF06B9">
        <w:rPr>
          <w:rFonts w:ascii="Times New Roman" w:hAnsi="Times New Roman" w:cs="Times New Roman"/>
          <w:sz w:val="24"/>
          <w:szCs w:val="24"/>
        </w:rPr>
        <w:t xml:space="preserve">je broj </w:t>
      </w:r>
      <w:r w:rsidR="00C448A5" w:rsidRPr="00BF06B9">
        <w:rPr>
          <w:rFonts w:ascii="Times New Roman" w:hAnsi="Times New Roman" w:cs="Times New Roman"/>
          <w:sz w:val="24"/>
          <w:szCs w:val="24"/>
        </w:rPr>
        <w:t>prijevremenih</w:t>
      </w:r>
      <w:r w:rsidR="009E3FFA" w:rsidRPr="00BF06B9">
        <w:rPr>
          <w:rFonts w:ascii="Times New Roman" w:hAnsi="Times New Roman" w:cs="Times New Roman"/>
          <w:sz w:val="24"/>
          <w:szCs w:val="24"/>
        </w:rPr>
        <w:t xml:space="preserve"> smrti te sprečava pobol i</w:t>
      </w:r>
      <w:r w:rsidRPr="00BF06B9">
        <w:rPr>
          <w:rFonts w:ascii="Times New Roman" w:hAnsi="Times New Roman" w:cs="Times New Roman"/>
          <w:sz w:val="24"/>
          <w:szCs w:val="24"/>
        </w:rPr>
        <w:t xml:space="preserve"> invaliditet, istovremeno unapređujući kvalitet</w:t>
      </w:r>
      <w:r w:rsidR="009E3FFA" w:rsidRPr="00BF06B9">
        <w:rPr>
          <w:rFonts w:ascii="Times New Roman" w:hAnsi="Times New Roman" w:cs="Times New Roman"/>
          <w:sz w:val="24"/>
          <w:szCs w:val="24"/>
        </w:rPr>
        <w:t xml:space="preserve">u života </w:t>
      </w:r>
      <w:r w:rsidR="008243A4" w:rsidRPr="00BF06B9">
        <w:rPr>
          <w:rFonts w:ascii="Times New Roman" w:hAnsi="Times New Roman" w:cs="Times New Roman"/>
          <w:sz w:val="24"/>
          <w:szCs w:val="24"/>
        </w:rPr>
        <w:t xml:space="preserve">za </w:t>
      </w:r>
      <w:r w:rsidR="009E3FFA" w:rsidRPr="00BF06B9">
        <w:rPr>
          <w:rFonts w:ascii="Times New Roman" w:hAnsi="Times New Roman" w:cs="Times New Roman"/>
          <w:sz w:val="24"/>
          <w:szCs w:val="24"/>
        </w:rPr>
        <w:t>dobrobit ljudi i druš</w:t>
      </w:r>
      <w:r w:rsidRPr="00BF06B9">
        <w:rPr>
          <w:rFonts w:ascii="Times New Roman" w:hAnsi="Times New Roman" w:cs="Times New Roman"/>
          <w:sz w:val="24"/>
          <w:szCs w:val="24"/>
        </w:rPr>
        <w:t xml:space="preserve">tva. </w:t>
      </w:r>
      <w:r w:rsidR="008260AB" w:rsidRPr="00BF06B9">
        <w:rPr>
          <w:rFonts w:ascii="Times New Roman" w:hAnsi="Times New Roman" w:cs="Times New Roman"/>
          <w:sz w:val="24"/>
          <w:szCs w:val="24"/>
        </w:rPr>
        <w:t>KNB</w:t>
      </w:r>
      <w:r w:rsidRPr="00BF06B9">
        <w:rPr>
          <w:rFonts w:ascii="Times New Roman" w:hAnsi="Times New Roman" w:cs="Times New Roman"/>
          <w:sz w:val="24"/>
          <w:szCs w:val="24"/>
        </w:rPr>
        <w:t xml:space="preserve"> </w:t>
      </w:r>
      <w:r w:rsidR="004145E6">
        <w:rPr>
          <w:rFonts w:ascii="Times New Roman" w:hAnsi="Times New Roman" w:cs="Times New Roman"/>
          <w:sz w:val="24"/>
          <w:szCs w:val="24"/>
        </w:rPr>
        <w:t xml:space="preserve">su </w:t>
      </w:r>
      <w:r w:rsidRPr="00BF06B9">
        <w:rPr>
          <w:rFonts w:ascii="Times New Roman" w:hAnsi="Times New Roman" w:cs="Times New Roman"/>
          <w:sz w:val="24"/>
          <w:szCs w:val="24"/>
        </w:rPr>
        <w:t xml:space="preserve">uzrok </w:t>
      </w:r>
      <w:r w:rsidR="009D6B4E" w:rsidRPr="00BF06B9">
        <w:rPr>
          <w:rFonts w:ascii="Times New Roman" w:hAnsi="Times New Roman" w:cs="Times New Roman"/>
          <w:sz w:val="24"/>
          <w:szCs w:val="24"/>
        </w:rPr>
        <w:t xml:space="preserve">89% </w:t>
      </w:r>
      <w:r w:rsidRPr="00BF06B9">
        <w:rPr>
          <w:rFonts w:ascii="Times New Roman" w:hAnsi="Times New Roman" w:cs="Times New Roman"/>
          <w:sz w:val="24"/>
          <w:szCs w:val="24"/>
        </w:rPr>
        <w:t>smrti i predstavlja</w:t>
      </w:r>
      <w:r w:rsidR="00557524">
        <w:rPr>
          <w:rFonts w:ascii="Times New Roman" w:hAnsi="Times New Roman" w:cs="Times New Roman"/>
          <w:sz w:val="24"/>
          <w:szCs w:val="24"/>
        </w:rPr>
        <w:t>j</w:t>
      </w:r>
      <w:r w:rsidRPr="00BF06B9">
        <w:rPr>
          <w:rFonts w:ascii="Times New Roman" w:hAnsi="Times New Roman" w:cs="Times New Roman"/>
          <w:sz w:val="24"/>
          <w:szCs w:val="24"/>
        </w:rPr>
        <w:t xml:space="preserve">u </w:t>
      </w:r>
      <w:r w:rsidR="009E3FFA" w:rsidRPr="00BF06B9">
        <w:rPr>
          <w:rFonts w:ascii="Times New Roman" w:hAnsi="Times New Roman" w:cs="Times New Roman"/>
          <w:sz w:val="24"/>
          <w:szCs w:val="24"/>
        </w:rPr>
        <w:t xml:space="preserve">teret </w:t>
      </w:r>
      <w:r w:rsidRPr="00BF06B9">
        <w:rPr>
          <w:rFonts w:ascii="Times New Roman" w:hAnsi="Times New Roman" w:cs="Times New Roman"/>
          <w:sz w:val="24"/>
          <w:szCs w:val="24"/>
        </w:rPr>
        <w:t>bole</w:t>
      </w:r>
      <w:r w:rsidR="00B94EA4" w:rsidRPr="00BF06B9">
        <w:rPr>
          <w:rFonts w:ascii="Times New Roman" w:hAnsi="Times New Roman" w:cs="Times New Roman"/>
          <w:sz w:val="24"/>
          <w:szCs w:val="24"/>
        </w:rPr>
        <w:t>sti</w:t>
      </w:r>
      <w:r w:rsidRPr="00BF06B9">
        <w:rPr>
          <w:rFonts w:ascii="Times New Roman" w:hAnsi="Times New Roman" w:cs="Times New Roman"/>
          <w:sz w:val="24"/>
          <w:szCs w:val="24"/>
        </w:rPr>
        <w:t xml:space="preserve"> od </w:t>
      </w:r>
      <w:r w:rsidR="009D6B4E" w:rsidRPr="00BF06B9">
        <w:rPr>
          <w:rFonts w:ascii="Times New Roman" w:hAnsi="Times New Roman" w:cs="Times New Roman"/>
          <w:sz w:val="24"/>
          <w:szCs w:val="24"/>
        </w:rPr>
        <w:t>77%</w:t>
      </w:r>
      <w:r w:rsidR="009E3FFA" w:rsidRPr="00BF06B9">
        <w:rPr>
          <w:rFonts w:ascii="Times New Roman" w:hAnsi="Times New Roman" w:cs="Times New Roman"/>
          <w:sz w:val="24"/>
          <w:szCs w:val="24"/>
        </w:rPr>
        <w:t>. Većina nji</w:t>
      </w:r>
      <w:r w:rsidR="00742076" w:rsidRPr="00BF06B9">
        <w:rPr>
          <w:rFonts w:ascii="Times New Roman" w:hAnsi="Times New Roman" w:cs="Times New Roman"/>
          <w:sz w:val="24"/>
          <w:szCs w:val="24"/>
        </w:rPr>
        <w:t xml:space="preserve">h povezana je sa zajedničkim </w:t>
      </w:r>
      <w:r w:rsidR="00CD62A7" w:rsidRPr="00BF06B9">
        <w:rPr>
          <w:rFonts w:ascii="Times New Roman" w:hAnsi="Times New Roman" w:cs="Times New Roman"/>
          <w:sz w:val="24"/>
          <w:szCs w:val="24"/>
        </w:rPr>
        <w:t xml:space="preserve">čimbenicima </w:t>
      </w:r>
      <w:r w:rsidR="00742076" w:rsidRPr="00BF06B9">
        <w:rPr>
          <w:rFonts w:ascii="Times New Roman" w:hAnsi="Times New Roman" w:cs="Times New Roman"/>
          <w:sz w:val="24"/>
          <w:szCs w:val="24"/>
        </w:rPr>
        <w:t xml:space="preserve">rizika što nam daje mogućnost da utječemo na </w:t>
      </w:r>
      <w:r w:rsidR="00CD62A7" w:rsidRPr="00BF06B9">
        <w:rPr>
          <w:rFonts w:ascii="Times New Roman" w:hAnsi="Times New Roman" w:cs="Times New Roman"/>
          <w:sz w:val="24"/>
          <w:szCs w:val="24"/>
        </w:rPr>
        <w:t xml:space="preserve">više </w:t>
      </w:r>
      <w:r w:rsidR="00742076" w:rsidRPr="00BF06B9">
        <w:rPr>
          <w:rFonts w:ascii="Times New Roman" w:hAnsi="Times New Roman" w:cs="Times New Roman"/>
          <w:sz w:val="24"/>
          <w:szCs w:val="24"/>
        </w:rPr>
        <w:t>bolesti putem pojedinačnih intervencija.</w:t>
      </w:r>
      <w:r w:rsidR="00236B22" w:rsidRPr="00BF06B9">
        <w:rPr>
          <w:rFonts w:ascii="Times New Roman" w:hAnsi="Times New Roman" w:cs="Times New Roman"/>
          <w:sz w:val="24"/>
          <w:szCs w:val="24"/>
        </w:rPr>
        <w:t xml:space="preserve"> Akcijski plan predstavlja sveobuhv</w:t>
      </w:r>
      <w:r w:rsidR="009E3FFA" w:rsidRPr="00BF06B9">
        <w:rPr>
          <w:rFonts w:ascii="Times New Roman" w:hAnsi="Times New Roman" w:cs="Times New Roman"/>
          <w:sz w:val="24"/>
          <w:szCs w:val="24"/>
        </w:rPr>
        <w:t>atan okvir za djelovanje u prio</w:t>
      </w:r>
      <w:r w:rsidR="00236B22" w:rsidRPr="00BF06B9">
        <w:rPr>
          <w:rFonts w:ascii="Times New Roman" w:hAnsi="Times New Roman" w:cs="Times New Roman"/>
          <w:sz w:val="24"/>
          <w:szCs w:val="24"/>
        </w:rPr>
        <w:t xml:space="preserve">ritetnim područjima u </w:t>
      </w:r>
      <w:r w:rsidR="008260AB" w:rsidRPr="00BF06B9">
        <w:rPr>
          <w:rFonts w:ascii="Times New Roman" w:hAnsi="Times New Roman" w:cs="Times New Roman"/>
          <w:sz w:val="24"/>
          <w:szCs w:val="24"/>
        </w:rPr>
        <w:t>narednim godinama.</w:t>
      </w:r>
      <w:r w:rsidR="009D6B4E" w:rsidRPr="00BF06B9">
        <w:rPr>
          <w:rFonts w:ascii="Times New Roman" w:hAnsi="Times New Roman" w:cs="Times New Roman"/>
          <w:sz w:val="24"/>
          <w:szCs w:val="24"/>
        </w:rPr>
        <w:t xml:space="preserve"> </w:t>
      </w:r>
      <w:r w:rsidR="00236B22" w:rsidRPr="00BF06B9">
        <w:rPr>
          <w:rFonts w:ascii="Times New Roman" w:hAnsi="Times New Roman" w:cs="Times New Roman"/>
          <w:sz w:val="24"/>
          <w:szCs w:val="24"/>
        </w:rPr>
        <w:t>Osnova za razvoj ovog</w:t>
      </w:r>
      <w:r w:rsidR="00646EB7">
        <w:rPr>
          <w:rFonts w:ascii="Times New Roman" w:hAnsi="Times New Roman" w:cs="Times New Roman"/>
          <w:sz w:val="24"/>
          <w:szCs w:val="24"/>
        </w:rPr>
        <w:t>a Akcijskog</w:t>
      </w:r>
      <w:r w:rsidR="00236B22" w:rsidRPr="00BF06B9">
        <w:rPr>
          <w:rFonts w:ascii="Times New Roman" w:hAnsi="Times New Roman" w:cs="Times New Roman"/>
          <w:sz w:val="24"/>
          <w:szCs w:val="24"/>
        </w:rPr>
        <w:t xml:space="preserve"> plana </w:t>
      </w:r>
      <w:r w:rsidR="008260AB" w:rsidRPr="00BF06B9">
        <w:rPr>
          <w:rFonts w:ascii="Times New Roman" w:hAnsi="Times New Roman" w:cs="Times New Roman"/>
          <w:sz w:val="24"/>
          <w:szCs w:val="24"/>
        </w:rPr>
        <w:t xml:space="preserve">su </w:t>
      </w:r>
      <w:r w:rsidR="007A25A1" w:rsidRPr="00BF06B9">
        <w:rPr>
          <w:rFonts w:ascii="Times New Roman" w:hAnsi="Times New Roman" w:cs="Times New Roman"/>
          <w:sz w:val="24"/>
          <w:szCs w:val="24"/>
        </w:rPr>
        <w:t>doneseni dokumenti na međunarodnoj razini (</w:t>
      </w:r>
      <w:r w:rsidR="00236B22" w:rsidRPr="00BF06B9">
        <w:rPr>
          <w:rFonts w:ascii="Times New Roman" w:hAnsi="Times New Roman" w:cs="Times New Roman"/>
          <w:sz w:val="24"/>
          <w:szCs w:val="24"/>
        </w:rPr>
        <w:t>Europsk</w:t>
      </w:r>
      <w:r w:rsidR="0097641A" w:rsidRPr="00BF06B9">
        <w:rPr>
          <w:rFonts w:ascii="Times New Roman" w:hAnsi="Times New Roman" w:cs="Times New Roman"/>
          <w:sz w:val="24"/>
          <w:szCs w:val="24"/>
        </w:rPr>
        <w:t>a</w:t>
      </w:r>
      <w:r w:rsidR="00236B22" w:rsidRPr="00BF06B9">
        <w:rPr>
          <w:rFonts w:ascii="Times New Roman" w:hAnsi="Times New Roman" w:cs="Times New Roman"/>
          <w:sz w:val="24"/>
          <w:szCs w:val="24"/>
        </w:rPr>
        <w:t xml:space="preserve"> zdravstven</w:t>
      </w:r>
      <w:r w:rsidR="00D538A8" w:rsidRPr="00BF06B9">
        <w:rPr>
          <w:rFonts w:ascii="Times New Roman" w:hAnsi="Times New Roman" w:cs="Times New Roman"/>
          <w:sz w:val="24"/>
          <w:szCs w:val="24"/>
        </w:rPr>
        <w:t>a</w:t>
      </w:r>
      <w:r w:rsidR="00236B22" w:rsidRPr="00BF06B9">
        <w:rPr>
          <w:rFonts w:ascii="Times New Roman" w:hAnsi="Times New Roman" w:cs="Times New Roman"/>
          <w:sz w:val="24"/>
          <w:szCs w:val="24"/>
        </w:rPr>
        <w:t xml:space="preserve"> politi</w:t>
      </w:r>
      <w:r w:rsidR="00D538A8" w:rsidRPr="00BF06B9">
        <w:rPr>
          <w:rFonts w:ascii="Times New Roman" w:hAnsi="Times New Roman" w:cs="Times New Roman"/>
          <w:sz w:val="24"/>
          <w:szCs w:val="24"/>
        </w:rPr>
        <w:t xml:space="preserve">ka </w:t>
      </w:r>
      <w:r w:rsidR="007A25A1" w:rsidRPr="00BF06B9">
        <w:rPr>
          <w:rFonts w:ascii="Times New Roman" w:hAnsi="Times New Roman" w:cs="Times New Roman"/>
          <w:sz w:val="24"/>
          <w:szCs w:val="24"/>
        </w:rPr>
        <w:t>-</w:t>
      </w:r>
      <w:r w:rsidR="006A2256" w:rsidRPr="00BF06B9">
        <w:rPr>
          <w:rFonts w:ascii="Times New Roman" w:hAnsi="Times New Roman" w:cs="Times New Roman"/>
          <w:sz w:val="24"/>
          <w:szCs w:val="24"/>
        </w:rPr>
        <w:t xml:space="preserve"> </w:t>
      </w:r>
      <w:r w:rsidR="00236B22" w:rsidRPr="00BF06B9">
        <w:rPr>
          <w:rFonts w:ascii="Times New Roman" w:hAnsi="Times New Roman" w:cs="Times New Roman"/>
          <w:sz w:val="24"/>
          <w:szCs w:val="24"/>
        </w:rPr>
        <w:t>Zdravlje</w:t>
      </w:r>
      <w:r w:rsidR="00B94EA4" w:rsidRPr="00BF06B9">
        <w:rPr>
          <w:rFonts w:ascii="Times New Roman" w:hAnsi="Times New Roman" w:cs="Times New Roman"/>
          <w:sz w:val="24"/>
          <w:szCs w:val="24"/>
        </w:rPr>
        <w:t xml:space="preserve"> </w:t>
      </w:r>
      <w:r w:rsidR="007A25A1" w:rsidRPr="00BF06B9">
        <w:rPr>
          <w:rFonts w:ascii="Times New Roman" w:hAnsi="Times New Roman" w:cs="Times New Roman"/>
          <w:sz w:val="24"/>
          <w:szCs w:val="24"/>
        </w:rPr>
        <w:t>2020</w:t>
      </w:r>
      <w:r w:rsidR="009D6B4E" w:rsidRPr="00BF06B9">
        <w:rPr>
          <w:rFonts w:ascii="Times New Roman" w:hAnsi="Times New Roman" w:cs="Times New Roman"/>
          <w:sz w:val="24"/>
          <w:szCs w:val="24"/>
        </w:rPr>
        <w:t xml:space="preserve">, </w:t>
      </w:r>
      <w:r w:rsidR="008A0586" w:rsidRPr="00BF06B9">
        <w:rPr>
          <w:rFonts w:ascii="Times New Roman" w:hAnsi="Times New Roman" w:cs="Times New Roman"/>
          <w:sz w:val="24"/>
          <w:szCs w:val="24"/>
        </w:rPr>
        <w:t>Europsk</w:t>
      </w:r>
      <w:r w:rsidR="0097641A" w:rsidRPr="00BF06B9">
        <w:rPr>
          <w:rFonts w:ascii="Times New Roman" w:hAnsi="Times New Roman" w:cs="Times New Roman"/>
          <w:sz w:val="24"/>
          <w:szCs w:val="24"/>
        </w:rPr>
        <w:t>a Strategija</w:t>
      </w:r>
      <w:r w:rsidR="008A0586" w:rsidRPr="00BF06B9">
        <w:rPr>
          <w:rFonts w:ascii="Times New Roman" w:hAnsi="Times New Roman" w:cs="Times New Roman"/>
          <w:sz w:val="24"/>
          <w:szCs w:val="24"/>
        </w:rPr>
        <w:t xml:space="preserve"> i Akcijsk</w:t>
      </w:r>
      <w:r w:rsidR="0097641A" w:rsidRPr="00BF06B9">
        <w:rPr>
          <w:rFonts w:ascii="Times New Roman" w:hAnsi="Times New Roman" w:cs="Times New Roman"/>
          <w:sz w:val="24"/>
          <w:szCs w:val="24"/>
        </w:rPr>
        <w:t>i</w:t>
      </w:r>
      <w:r w:rsidR="008A0586" w:rsidRPr="00BF06B9">
        <w:rPr>
          <w:rFonts w:ascii="Times New Roman" w:hAnsi="Times New Roman" w:cs="Times New Roman"/>
          <w:sz w:val="24"/>
          <w:szCs w:val="24"/>
        </w:rPr>
        <w:t xml:space="preserve"> plan za prevenciju i nadzor nad KNB</w:t>
      </w:r>
      <w:r w:rsidR="004145E6">
        <w:rPr>
          <w:rFonts w:ascii="Times New Roman" w:hAnsi="Times New Roman" w:cs="Times New Roman"/>
          <w:sz w:val="24"/>
          <w:szCs w:val="24"/>
        </w:rPr>
        <w:t>-om</w:t>
      </w:r>
      <w:r w:rsidR="008A0586" w:rsidRPr="00BF06B9">
        <w:rPr>
          <w:rFonts w:ascii="Times New Roman" w:hAnsi="Times New Roman" w:cs="Times New Roman"/>
          <w:sz w:val="24"/>
          <w:szCs w:val="24"/>
        </w:rPr>
        <w:t xml:space="preserve">, </w:t>
      </w:r>
      <w:r w:rsidR="007A25A1" w:rsidRPr="00BF06B9">
        <w:rPr>
          <w:rFonts w:ascii="Times New Roman" w:hAnsi="Times New Roman" w:cs="Times New Roman"/>
          <w:sz w:val="24"/>
          <w:szCs w:val="24"/>
        </w:rPr>
        <w:t>Program održivog razvoja do 2030. godine</w:t>
      </w:r>
      <w:r w:rsidR="007A25A1" w:rsidRPr="00BF06B9">
        <w:rPr>
          <w:rStyle w:val="st1"/>
          <w:rFonts w:ascii="Times New Roman" w:hAnsi="Times New Roman" w:cs="Times New Roman"/>
          <w:sz w:val="24"/>
          <w:szCs w:val="24"/>
        </w:rPr>
        <w:t>) kao i nacionalni dokumenti (</w:t>
      </w:r>
      <w:r w:rsidR="0097641A" w:rsidRPr="00BF06B9">
        <w:rPr>
          <w:rStyle w:val="st1"/>
          <w:rFonts w:ascii="Times New Roman" w:hAnsi="Times New Roman" w:cs="Times New Roman"/>
          <w:sz w:val="24"/>
          <w:szCs w:val="24"/>
        </w:rPr>
        <w:t xml:space="preserve">Nacionalna strategije </w:t>
      </w:r>
      <w:r w:rsidR="0097641A" w:rsidRPr="00BF06B9">
        <w:rPr>
          <w:rFonts w:ascii="Times New Roman" w:hAnsi="Times New Roman" w:cs="Times New Roman"/>
          <w:vanish/>
          <w:sz w:val="24"/>
          <w:szCs w:val="24"/>
        </w:rPr>
        <w:br/>
      </w:r>
      <w:r w:rsidR="0097641A" w:rsidRPr="00BF06B9">
        <w:rPr>
          <w:rStyle w:val="st1"/>
          <w:rFonts w:ascii="Times New Roman" w:hAnsi="Times New Roman" w:cs="Times New Roman"/>
          <w:bCs/>
          <w:sz w:val="24"/>
          <w:szCs w:val="24"/>
        </w:rPr>
        <w:t>razvoja zdravstva</w:t>
      </w:r>
      <w:r w:rsidR="0097641A" w:rsidRPr="00BF06B9">
        <w:rPr>
          <w:rStyle w:val="st1"/>
          <w:rFonts w:ascii="Times New Roman" w:hAnsi="Times New Roman" w:cs="Times New Roman"/>
          <w:sz w:val="24"/>
          <w:szCs w:val="24"/>
        </w:rPr>
        <w:t xml:space="preserve"> 2012.-. 2020</w:t>
      </w:r>
      <w:r w:rsidR="0097641A" w:rsidRPr="00BF06B9">
        <w:rPr>
          <w:rFonts w:ascii="Times New Roman" w:hAnsi="Times New Roman" w:cs="Times New Roman"/>
          <w:sz w:val="24"/>
          <w:szCs w:val="24"/>
        </w:rPr>
        <w:t xml:space="preserve"> </w:t>
      </w:r>
      <w:r w:rsidR="009E3FFA" w:rsidRPr="00BF06B9">
        <w:rPr>
          <w:rFonts w:ascii="Times New Roman" w:hAnsi="Times New Roman" w:cs="Times New Roman"/>
          <w:sz w:val="24"/>
          <w:szCs w:val="24"/>
        </w:rPr>
        <w:t>i Strateš</w:t>
      </w:r>
      <w:r w:rsidR="00236B22" w:rsidRPr="00BF06B9">
        <w:rPr>
          <w:rFonts w:ascii="Times New Roman" w:hAnsi="Times New Roman" w:cs="Times New Roman"/>
          <w:sz w:val="24"/>
          <w:szCs w:val="24"/>
        </w:rPr>
        <w:t>k</w:t>
      </w:r>
      <w:r w:rsidR="0097641A" w:rsidRPr="00BF06B9">
        <w:rPr>
          <w:rFonts w:ascii="Times New Roman" w:hAnsi="Times New Roman" w:cs="Times New Roman"/>
          <w:sz w:val="24"/>
          <w:szCs w:val="24"/>
        </w:rPr>
        <w:t>i</w:t>
      </w:r>
      <w:r w:rsidR="00236B22" w:rsidRPr="00BF06B9">
        <w:rPr>
          <w:rFonts w:ascii="Times New Roman" w:hAnsi="Times New Roman" w:cs="Times New Roman"/>
          <w:sz w:val="24"/>
          <w:szCs w:val="24"/>
        </w:rPr>
        <w:t xml:space="preserve"> plan razvoja javnog zdravstva </w:t>
      </w:r>
      <w:r w:rsidR="009D6B4E" w:rsidRPr="00BF06B9">
        <w:rPr>
          <w:rFonts w:ascii="Times New Roman" w:hAnsi="Times New Roman" w:cs="Times New Roman"/>
          <w:sz w:val="24"/>
          <w:szCs w:val="24"/>
        </w:rPr>
        <w:t>2013</w:t>
      </w:r>
      <w:r w:rsidR="00B94EA4" w:rsidRPr="00BF06B9">
        <w:rPr>
          <w:rFonts w:ascii="Times New Roman" w:hAnsi="Times New Roman" w:cs="Times New Roman"/>
          <w:sz w:val="24"/>
          <w:szCs w:val="24"/>
        </w:rPr>
        <w:t>.</w:t>
      </w:r>
      <w:r w:rsidR="009D6B4E" w:rsidRPr="00BF06B9">
        <w:rPr>
          <w:rFonts w:ascii="Times New Roman" w:hAnsi="Times New Roman" w:cs="Times New Roman"/>
          <w:sz w:val="24"/>
          <w:szCs w:val="24"/>
        </w:rPr>
        <w:t>-2015.</w:t>
      </w:r>
      <w:r w:rsidR="007A25A1" w:rsidRPr="00BF06B9">
        <w:rPr>
          <w:rFonts w:ascii="Times New Roman" w:hAnsi="Times New Roman" w:cs="Times New Roman"/>
          <w:sz w:val="24"/>
          <w:szCs w:val="24"/>
        </w:rPr>
        <w:t>)</w:t>
      </w:r>
      <w:r w:rsidR="006A2256" w:rsidRPr="00BF06B9">
        <w:rPr>
          <w:rFonts w:ascii="Times New Roman" w:hAnsi="Times New Roman" w:cs="Times New Roman"/>
          <w:sz w:val="24"/>
          <w:szCs w:val="24"/>
        </w:rPr>
        <w:t>.</w:t>
      </w:r>
    </w:p>
    <w:p w14:paraId="217F8A1F" w14:textId="09967F53" w:rsidR="007A25A1" w:rsidRPr="00BF06B9" w:rsidRDefault="007A25A1" w:rsidP="00BE475B">
      <w:pPr>
        <w:spacing w:line="360" w:lineRule="auto"/>
        <w:jc w:val="both"/>
        <w:rPr>
          <w:rFonts w:ascii="Times New Roman" w:hAnsi="Times New Roman" w:cs="Times New Roman"/>
          <w:sz w:val="24"/>
          <w:szCs w:val="24"/>
        </w:rPr>
      </w:pPr>
      <w:r w:rsidRPr="00BF06B9">
        <w:rPr>
          <w:rFonts w:ascii="Times New Roman" w:hAnsi="Times New Roman" w:cs="Times New Roman"/>
          <w:color w:val="000000" w:themeColor="text1"/>
          <w:sz w:val="24"/>
          <w:szCs w:val="24"/>
        </w:rPr>
        <w:t>Provedbu Akcijskog plan</w:t>
      </w:r>
      <w:r w:rsidR="00646EB7">
        <w:rPr>
          <w:rFonts w:ascii="Times New Roman" w:hAnsi="Times New Roman" w:cs="Times New Roman"/>
          <w:color w:val="000000" w:themeColor="text1"/>
          <w:sz w:val="24"/>
          <w:szCs w:val="24"/>
        </w:rPr>
        <w:t>a</w:t>
      </w:r>
      <w:r w:rsidRPr="00BF06B9">
        <w:rPr>
          <w:rFonts w:ascii="Times New Roman" w:hAnsi="Times New Roman" w:cs="Times New Roman"/>
          <w:color w:val="000000" w:themeColor="text1"/>
          <w:sz w:val="24"/>
          <w:szCs w:val="24"/>
        </w:rPr>
        <w:t xml:space="preserve"> pratit će i usmjeravati međuresorno povjerenstvo. Ministarstvo zdravstva će u suradnji s Hrvatskim zavodom za javno zdravstvo koordinirati </w:t>
      </w:r>
      <w:r w:rsidR="00B2695E" w:rsidRPr="00BF06B9">
        <w:rPr>
          <w:rFonts w:ascii="Times New Roman" w:hAnsi="Times New Roman" w:cs="Times New Roman"/>
          <w:color w:val="000000" w:themeColor="text1"/>
          <w:sz w:val="24"/>
          <w:szCs w:val="24"/>
        </w:rPr>
        <w:t>izradu godišnjih</w:t>
      </w:r>
      <w:r w:rsidRPr="00BF06B9">
        <w:rPr>
          <w:rFonts w:ascii="Times New Roman" w:hAnsi="Times New Roman" w:cs="Times New Roman"/>
          <w:color w:val="000000" w:themeColor="text1"/>
          <w:sz w:val="24"/>
          <w:szCs w:val="24"/>
        </w:rPr>
        <w:t xml:space="preserve"> izviješća </w:t>
      </w:r>
      <w:r w:rsidRPr="00BF06B9">
        <w:rPr>
          <w:rFonts w:ascii="Times New Roman" w:hAnsi="Times New Roman" w:cs="Times New Roman"/>
          <w:sz w:val="24"/>
          <w:szCs w:val="24"/>
        </w:rPr>
        <w:t xml:space="preserve">o obavljenim aktivnostima i rezultatima </w:t>
      </w:r>
      <w:r w:rsidR="00B2695E" w:rsidRPr="00BF06B9">
        <w:rPr>
          <w:rFonts w:ascii="Times New Roman" w:hAnsi="Times New Roman" w:cs="Times New Roman"/>
          <w:sz w:val="24"/>
          <w:szCs w:val="24"/>
        </w:rPr>
        <w:t xml:space="preserve">koja se dostavljaju </w:t>
      </w:r>
      <w:r w:rsidRPr="00BF06B9">
        <w:rPr>
          <w:rFonts w:ascii="Times New Roman" w:hAnsi="Times New Roman" w:cs="Times New Roman"/>
          <w:sz w:val="24"/>
          <w:szCs w:val="24"/>
        </w:rPr>
        <w:t>međuresorno</w:t>
      </w:r>
      <w:r w:rsidR="00B2695E" w:rsidRPr="00BF06B9">
        <w:rPr>
          <w:rFonts w:ascii="Times New Roman" w:hAnsi="Times New Roman" w:cs="Times New Roman"/>
          <w:sz w:val="24"/>
          <w:szCs w:val="24"/>
        </w:rPr>
        <w:t>m pov</w:t>
      </w:r>
      <w:r w:rsidR="0062473A">
        <w:rPr>
          <w:rFonts w:ascii="Times New Roman" w:hAnsi="Times New Roman" w:cs="Times New Roman"/>
          <w:sz w:val="24"/>
          <w:szCs w:val="24"/>
        </w:rPr>
        <w:t>j</w:t>
      </w:r>
      <w:r w:rsidR="00B2695E" w:rsidRPr="00BF06B9">
        <w:rPr>
          <w:rFonts w:ascii="Times New Roman" w:hAnsi="Times New Roman" w:cs="Times New Roman"/>
          <w:sz w:val="24"/>
          <w:szCs w:val="24"/>
        </w:rPr>
        <w:t xml:space="preserve">erenstvu i ministru </w:t>
      </w:r>
      <w:r w:rsidR="004C65A1">
        <w:rPr>
          <w:rFonts w:ascii="Times New Roman" w:hAnsi="Times New Roman" w:cs="Times New Roman"/>
          <w:sz w:val="24"/>
          <w:szCs w:val="24"/>
        </w:rPr>
        <w:t xml:space="preserve">nadležnom za </w:t>
      </w:r>
      <w:r w:rsidR="00B2695E" w:rsidRPr="00BF06B9">
        <w:rPr>
          <w:rFonts w:ascii="Times New Roman" w:hAnsi="Times New Roman" w:cs="Times New Roman"/>
          <w:sz w:val="24"/>
          <w:szCs w:val="24"/>
        </w:rPr>
        <w:t>zdravstv</w:t>
      </w:r>
      <w:r w:rsidR="004C65A1">
        <w:rPr>
          <w:rFonts w:ascii="Times New Roman" w:hAnsi="Times New Roman" w:cs="Times New Roman"/>
          <w:sz w:val="24"/>
          <w:szCs w:val="24"/>
        </w:rPr>
        <w:t>o</w:t>
      </w:r>
      <w:r w:rsidRPr="00BF06B9">
        <w:rPr>
          <w:rFonts w:ascii="Times New Roman" w:hAnsi="Times New Roman" w:cs="Times New Roman"/>
          <w:sz w:val="24"/>
          <w:szCs w:val="24"/>
        </w:rPr>
        <w:t xml:space="preserve"> </w:t>
      </w:r>
      <w:r w:rsidR="00B2695E" w:rsidRPr="00BF06B9">
        <w:rPr>
          <w:rFonts w:ascii="Times New Roman" w:hAnsi="Times New Roman" w:cs="Times New Roman"/>
          <w:sz w:val="24"/>
          <w:szCs w:val="24"/>
        </w:rPr>
        <w:t>te</w:t>
      </w:r>
      <w:r w:rsidRPr="00BF06B9">
        <w:rPr>
          <w:rFonts w:ascii="Times New Roman" w:hAnsi="Times New Roman" w:cs="Times New Roman"/>
          <w:sz w:val="24"/>
          <w:szCs w:val="24"/>
        </w:rPr>
        <w:t xml:space="preserve"> izradu završnog progra</w:t>
      </w:r>
      <w:r w:rsidR="00107837">
        <w:rPr>
          <w:rFonts w:ascii="Times New Roman" w:hAnsi="Times New Roman" w:cs="Times New Roman"/>
          <w:sz w:val="24"/>
          <w:szCs w:val="24"/>
        </w:rPr>
        <w:t>mskog izviješća za razdoblje 2020</w:t>
      </w:r>
      <w:r w:rsidRPr="00BF06B9">
        <w:rPr>
          <w:rFonts w:ascii="Times New Roman" w:hAnsi="Times New Roman" w:cs="Times New Roman"/>
          <w:sz w:val="24"/>
          <w:szCs w:val="24"/>
        </w:rPr>
        <w:t>. - 202</w:t>
      </w:r>
      <w:r w:rsidR="00107837">
        <w:rPr>
          <w:rFonts w:ascii="Times New Roman" w:hAnsi="Times New Roman" w:cs="Times New Roman"/>
          <w:sz w:val="24"/>
          <w:szCs w:val="24"/>
        </w:rPr>
        <w:t>6</w:t>
      </w:r>
      <w:r w:rsidRPr="00BF06B9">
        <w:rPr>
          <w:rFonts w:ascii="Times New Roman" w:hAnsi="Times New Roman" w:cs="Times New Roman"/>
          <w:sz w:val="24"/>
          <w:szCs w:val="24"/>
        </w:rPr>
        <w:t xml:space="preserve">. </w:t>
      </w:r>
      <w:r w:rsidR="00B2695E" w:rsidRPr="00BF06B9">
        <w:rPr>
          <w:rFonts w:ascii="Times New Roman" w:hAnsi="Times New Roman" w:cs="Times New Roman"/>
          <w:sz w:val="24"/>
          <w:szCs w:val="24"/>
        </w:rPr>
        <w:t>koje se dostavlja Vladi</w:t>
      </w:r>
      <w:r w:rsidRPr="00BF06B9">
        <w:rPr>
          <w:rFonts w:ascii="Times New Roman" w:hAnsi="Times New Roman" w:cs="Times New Roman"/>
          <w:sz w:val="24"/>
          <w:szCs w:val="24"/>
        </w:rPr>
        <w:t xml:space="preserve"> Republike Hrvatske.  </w:t>
      </w:r>
    </w:p>
    <w:sectPr w:rsidR="007A25A1" w:rsidRPr="00BF06B9" w:rsidSect="009D6B4E">
      <w:pgSz w:w="11906" w:h="16838" w:code="9"/>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4715B" w16cid:durableId="21C9960E"/>
  <w16cid:commentId w16cid:paraId="6839020C" w16cid:durableId="21C9960F"/>
  <w16cid:commentId w16cid:paraId="2E3E17E4" w16cid:durableId="21C996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911C" w14:textId="77777777" w:rsidR="00654CE4" w:rsidRDefault="00654CE4" w:rsidP="004B377D">
      <w:pPr>
        <w:spacing w:after="0" w:line="240" w:lineRule="auto"/>
      </w:pPr>
      <w:r>
        <w:separator/>
      </w:r>
    </w:p>
  </w:endnote>
  <w:endnote w:type="continuationSeparator" w:id="0">
    <w:p w14:paraId="69888A42" w14:textId="77777777" w:rsidR="00654CE4" w:rsidRDefault="00654CE4" w:rsidP="004B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FF4BD28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80987"/>
      <w:docPartObj>
        <w:docPartGallery w:val="Page Numbers (Bottom of Page)"/>
        <w:docPartUnique/>
      </w:docPartObj>
    </w:sdtPr>
    <w:sdtEndPr/>
    <w:sdtContent>
      <w:p w14:paraId="78A6D0B8" w14:textId="49F6DD2F" w:rsidR="00B51A80" w:rsidRDefault="00B51A80">
        <w:pPr>
          <w:pStyle w:val="Podnoje"/>
          <w:jc w:val="right"/>
        </w:pPr>
        <w:r>
          <w:fldChar w:fldCharType="begin"/>
        </w:r>
        <w:r>
          <w:instrText>PAGE   \* MERGEFORMAT</w:instrText>
        </w:r>
        <w:r>
          <w:fldChar w:fldCharType="separate"/>
        </w:r>
        <w:r w:rsidR="0015365C">
          <w:rPr>
            <w:noProof/>
          </w:rPr>
          <w:t>62</w:t>
        </w:r>
        <w:r>
          <w:fldChar w:fldCharType="end"/>
        </w:r>
      </w:p>
    </w:sdtContent>
  </w:sdt>
  <w:p w14:paraId="32A21902" w14:textId="77777777" w:rsidR="00B51A80" w:rsidRPr="00303CF3" w:rsidRDefault="00B51A80" w:rsidP="00303CF3">
    <w:pPr>
      <w:pStyle w:val="Podnoje"/>
      <w:jc w:val="center"/>
      <w:rPr>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3D219" w14:textId="77777777" w:rsidR="00654CE4" w:rsidRDefault="00654CE4" w:rsidP="004B377D">
      <w:pPr>
        <w:spacing w:after="0" w:line="240" w:lineRule="auto"/>
      </w:pPr>
      <w:r>
        <w:separator/>
      </w:r>
    </w:p>
  </w:footnote>
  <w:footnote w:type="continuationSeparator" w:id="0">
    <w:p w14:paraId="1E28BEC0" w14:textId="77777777" w:rsidR="00654CE4" w:rsidRDefault="00654CE4" w:rsidP="004B3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C8F"/>
    <w:multiLevelType w:val="hybridMultilevel"/>
    <w:tmpl w:val="A2F6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6FC0"/>
    <w:multiLevelType w:val="hybridMultilevel"/>
    <w:tmpl w:val="72EC2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265AFE"/>
    <w:multiLevelType w:val="hybridMultilevel"/>
    <w:tmpl w:val="413C1CF6"/>
    <w:lvl w:ilvl="0" w:tplc="C87A8E7E">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205208"/>
    <w:multiLevelType w:val="hybridMultilevel"/>
    <w:tmpl w:val="55C038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F92C40"/>
    <w:multiLevelType w:val="hybridMultilevel"/>
    <w:tmpl w:val="1D687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971D4"/>
    <w:multiLevelType w:val="hybridMultilevel"/>
    <w:tmpl w:val="A712FA1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DA290A"/>
    <w:multiLevelType w:val="hybridMultilevel"/>
    <w:tmpl w:val="A712FA1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5550C2"/>
    <w:multiLevelType w:val="hybridMultilevel"/>
    <w:tmpl w:val="1722F2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EB2114"/>
    <w:multiLevelType w:val="hybridMultilevel"/>
    <w:tmpl w:val="5A420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376710"/>
    <w:multiLevelType w:val="hybridMultilevel"/>
    <w:tmpl w:val="36DCEC2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477CCB"/>
    <w:multiLevelType w:val="hybridMultilevel"/>
    <w:tmpl w:val="878C96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B62EA7"/>
    <w:multiLevelType w:val="hybridMultilevel"/>
    <w:tmpl w:val="169A9156"/>
    <w:lvl w:ilvl="0" w:tplc="7B3AF56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D93A81"/>
    <w:multiLevelType w:val="hybridMultilevel"/>
    <w:tmpl w:val="63C03F0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B52270"/>
    <w:multiLevelType w:val="hybridMultilevel"/>
    <w:tmpl w:val="20C0C6E0"/>
    <w:lvl w:ilvl="0" w:tplc="D86654CA">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F24E4A"/>
    <w:multiLevelType w:val="hybridMultilevel"/>
    <w:tmpl w:val="55C038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EE2475"/>
    <w:multiLevelType w:val="hybridMultilevel"/>
    <w:tmpl w:val="9C8E86E8"/>
    <w:lvl w:ilvl="0" w:tplc="D86654CA">
      <w:start w:val="4"/>
      <w:numFmt w:val="bullet"/>
      <w:lvlText w:val="•"/>
      <w:lvlJc w:val="left"/>
      <w:pPr>
        <w:ind w:left="720" w:hanging="360"/>
      </w:pPr>
      <w:rPr>
        <w:rFonts w:ascii="Calibri" w:eastAsiaTheme="minorHAns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7158A9"/>
    <w:multiLevelType w:val="hybridMultilevel"/>
    <w:tmpl w:val="90549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A7CAD"/>
    <w:multiLevelType w:val="multilevel"/>
    <w:tmpl w:val="6F22CD20"/>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C617E7"/>
    <w:multiLevelType w:val="hybridMultilevel"/>
    <w:tmpl w:val="3B9069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39A2A60"/>
    <w:multiLevelType w:val="hybridMultilevel"/>
    <w:tmpl w:val="AF721F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CD1D79"/>
    <w:multiLevelType w:val="hybridMultilevel"/>
    <w:tmpl w:val="413C1CF6"/>
    <w:lvl w:ilvl="0" w:tplc="C87A8E7E">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FD58E7"/>
    <w:multiLevelType w:val="hybridMultilevel"/>
    <w:tmpl w:val="55C038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118534E"/>
    <w:multiLevelType w:val="hybridMultilevel"/>
    <w:tmpl w:val="72EC23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293E91"/>
    <w:multiLevelType w:val="hybridMultilevel"/>
    <w:tmpl w:val="658E63A0"/>
    <w:lvl w:ilvl="0" w:tplc="453EABF6">
      <w:start w:val="1"/>
      <w:numFmt w:val="bullet"/>
      <w:lvlText w:val=""/>
      <w:lvlJc w:val="left"/>
      <w:pPr>
        <w:ind w:left="720" w:hanging="360"/>
      </w:pPr>
      <w:rPr>
        <w:rFonts w:ascii="Wingdings" w:hAnsi="Wingdings"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5776C"/>
    <w:multiLevelType w:val="hybridMultilevel"/>
    <w:tmpl w:val="55C038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82532D"/>
    <w:multiLevelType w:val="hybridMultilevel"/>
    <w:tmpl w:val="AACAAD60"/>
    <w:lvl w:ilvl="0" w:tplc="7B3AF5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D2083"/>
    <w:multiLevelType w:val="hybridMultilevel"/>
    <w:tmpl w:val="04962DAE"/>
    <w:lvl w:ilvl="0" w:tplc="0809000D">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7" w15:restartNumberingAfterBreak="0">
    <w:nsid w:val="687A6388"/>
    <w:multiLevelType w:val="hybridMultilevel"/>
    <w:tmpl w:val="2CB8EECA"/>
    <w:lvl w:ilvl="0" w:tplc="C87A8E7E">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F234ECC"/>
    <w:multiLevelType w:val="hybridMultilevel"/>
    <w:tmpl w:val="AF4ED726"/>
    <w:lvl w:ilvl="0" w:tplc="041A0017">
      <w:start w:val="1"/>
      <w:numFmt w:val="lowerLetter"/>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F3D3E3A"/>
    <w:multiLevelType w:val="hybridMultilevel"/>
    <w:tmpl w:val="F752A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F1EA9"/>
    <w:multiLevelType w:val="hybridMultilevel"/>
    <w:tmpl w:val="A9D84A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3067718"/>
    <w:multiLevelType w:val="hybridMultilevel"/>
    <w:tmpl w:val="A30439D0"/>
    <w:lvl w:ilvl="0" w:tplc="C51414EA">
      <w:start w:val="2"/>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E513047"/>
    <w:multiLevelType w:val="hybridMultilevel"/>
    <w:tmpl w:val="63C03F0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13"/>
  </w:num>
  <w:num w:numId="3">
    <w:abstractNumId w:val="15"/>
  </w:num>
  <w:num w:numId="4">
    <w:abstractNumId w:val="11"/>
  </w:num>
  <w:num w:numId="5">
    <w:abstractNumId w:val="28"/>
  </w:num>
  <w:num w:numId="6">
    <w:abstractNumId w:val="19"/>
  </w:num>
  <w:num w:numId="7">
    <w:abstractNumId w:val="14"/>
  </w:num>
  <w:num w:numId="8">
    <w:abstractNumId w:val="25"/>
  </w:num>
  <w:num w:numId="9">
    <w:abstractNumId w:val="27"/>
  </w:num>
  <w:num w:numId="10">
    <w:abstractNumId w:val="29"/>
  </w:num>
  <w:num w:numId="11">
    <w:abstractNumId w:val="0"/>
  </w:num>
  <w:num w:numId="12">
    <w:abstractNumId w:val="2"/>
  </w:num>
  <w:num w:numId="13">
    <w:abstractNumId w:val="20"/>
  </w:num>
  <w:num w:numId="14">
    <w:abstractNumId w:val="16"/>
  </w:num>
  <w:num w:numId="15">
    <w:abstractNumId w:val="32"/>
  </w:num>
  <w:num w:numId="16">
    <w:abstractNumId w:val="12"/>
  </w:num>
  <w:num w:numId="17">
    <w:abstractNumId w:val="6"/>
  </w:num>
  <w:num w:numId="18">
    <w:abstractNumId w:val="5"/>
  </w:num>
  <w:num w:numId="19">
    <w:abstractNumId w:val="3"/>
  </w:num>
  <w:num w:numId="20">
    <w:abstractNumId w:val="24"/>
  </w:num>
  <w:num w:numId="21">
    <w:abstractNumId w:val="21"/>
  </w:num>
  <w:num w:numId="22">
    <w:abstractNumId w:val="7"/>
  </w:num>
  <w:num w:numId="23">
    <w:abstractNumId w:val="22"/>
  </w:num>
  <w:num w:numId="24">
    <w:abstractNumId w:val="1"/>
  </w:num>
  <w:num w:numId="25">
    <w:abstractNumId w:val="4"/>
  </w:num>
  <w:num w:numId="26">
    <w:abstractNumId w:val="23"/>
  </w:num>
  <w:num w:numId="27">
    <w:abstractNumId w:val="9"/>
  </w:num>
  <w:num w:numId="28">
    <w:abstractNumId w:val="26"/>
  </w:num>
  <w:num w:numId="29">
    <w:abstractNumId w:val="18"/>
  </w:num>
  <w:num w:numId="30">
    <w:abstractNumId w:val="17"/>
  </w:num>
  <w:num w:numId="31">
    <w:abstractNumId w:val="8"/>
  </w:num>
  <w:num w:numId="32">
    <w:abstractNumId w:val="10"/>
  </w:num>
  <w:num w:numId="3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70"/>
    <w:rsid w:val="000025AC"/>
    <w:rsid w:val="00002D5C"/>
    <w:rsid w:val="00004DE6"/>
    <w:rsid w:val="00004E41"/>
    <w:rsid w:val="000056F6"/>
    <w:rsid w:val="00007449"/>
    <w:rsid w:val="00007F75"/>
    <w:rsid w:val="0001271F"/>
    <w:rsid w:val="00012EE0"/>
    <w:rsid w:val="00013564"/>
    <w:rsid w:val="00014AB5"/>
    <w:rsid w:val="00015EDA"/>
    <w:rsid w:val="0001690A"/>
    <w:rsid w:val="00020351"/>
    <w:rsid w:val="00020FA1"/>
    <w:rsid w:val="00023609"/>
    <w:rsid w:val="00023D15"/>
    <w:rsid w:val="0002405A"/>
    <w:rsid w:val="00025E9C"/>
    <w:rsid w:val="00034F85"/>
    <w:rsid w:val="000366F0"/>
    <w:rsid w:val="00040025"/>
    <w:rsid w:val="000423C1"/>
    <w:rsid w:val="0004334B"/>
    <w:rsid w:val="000435B9"/>
    <w:rsid w:val="0004510E"/>
    <w:rsid w:val="000458FC"/>
    <w:rsid w:val="00046C99"/>
    <w:rsid w:val="000523B2"/>
    <w:rsid w:val="00053B7A"/>
    <w:rsid w:val="0005582C"/>
    <w:rsid w:val="00055BE8"/>
    <w:rsid w:val="000576BA"/>
    <w:rsid w:val="00060082"/>
    <w:rsid w:val="00060941"/>
    <w:rsid w:val="0006346E"/>
    <w:rsid w:val="00064315"/>
    <w:rsid w:val="00067CF7"/>
    <w:rsid w:val="00070059"/>
    <w:rsid w:val="000716CB"/>
    <w:rsid w:val="0007313D"/>
    <w:rsid w:val="000742D4"/>
    <w:rsid w:val="00076FC2"/>
    <w:rsid w:val="000801AE"/>
    <w:rsid w:val="00080551"/>
    <w:rsid w:val="00081353"/>
    <w:rsid w:val="00083383"/>
    <w:rsid w:val="00086A15"/>
    <w:rsid w:val="00087BAC"/>
    <w:rsid w:val="00090F7E"/>
    <w:rsid w:val="00092001"/>
    <w:rsid w:val="000929FC"/>
    <w:rsid w:val="0009321C"/>
    <w:rsid w:val="000939FE"/>
    <w:rsid w:val="000969EE"/>
    <w:rsid w:val="00097D26"/>
    <w:rsid w:val="000A0873"/>
    <w:rsid w:val="000A3B84"/>
    <w:rsid w:val="000A4867"/>
    <w:rsid w:val="000A739B"/>
    <w:rsid w:val="000B1633"/>
    <w:rsid w:val="000B2157"/>
    <w:rsid w:val="000B4494"/>
    <w:rsid w:val="000B491B"/>
    <w:rsid w:val="000B6704"/>
    <w:rsid w:val="000B6B76"/>
    <w:rsid w:val="000C10CF"/>
    <w:rsid w:val="000C42D5"/>
    <w:rsid w:val="000C7209"/>
    <w:rsid w:val="000D10A0"/>
    <w:rsid w:val="000D1423"/>
    <w:rsid w:val="000D2749"/>
    <w:rsid w:val="000D65BA"/>
    <w:rsid w:val="000D6704"/>
    <w:rsid w:val="000D7037"/>
    <w:rsid w:val="000D7A69"/>
    <w:rsid w:val="000E0C59"/>
    <w:rsid w:val="000E0E42"/>
    <w:rsid w:val="000E1F49"/>
    <w:rsid w:val="000E272F"/>
    <w:rsid w:val="000E4EB4"/>
    <w:rsid w:val="000E6C0F"/>
    <w:rsid w:val="000F0573"/>
    <w:rsid w:val="000F065C"/>
    <w:rsid w:val="000F0942"/>
    <w:rsid w:val="000F0FC0"/>
    <w:rsid w:val="000F2712"/>
    <w:rsid w:val="000F2E06"/>
    <w:rsid w:val="000F426E"/>
    <w:rsid w:val="000F44D6"/>
    <w:rsid w:val="000F4589"/>
    <w:rsid w:val="000F5A42"/>
    <w:rsid w:val="000F5CE5"/>
    <w:rsid w:val="00100945"/>
    <w:rsid w:val="00101A73"/>
    <w:rsid w:val="00102FD4"/>
    <w:rsid w:val="00103AE9"/>
    <w:rsid w:val="0010457C"/>
    <w:rsid w:val="00105B9E"/>
    <w:rsid w:val="00107837"/>
    <w:rsid w:val="0011041F"/>
    <w:rsid w:val="00110F61"/>
    <w:rsid w:val="0011501B"/>
    <w:rsid w:val="0011591A"/>
    <w:rsid w:val="00117FEA"/>
    <w:rsid w:val="0012063C"/>
    <w:rsid w:val="001230F1"/>
    <w:rsid w:val="00124735"/>
    <w:rsid w:val="001249DD"/>
    <w:rsid w:val="00125335"/>
    <w:rsid w:val="00126954"/>
    <w:rsid w:val="001329A4"/>
    <w:rsid w:val="001348DB"/>
    <w:rsid w:val="00134D38"/>
    <w:rsid w:val="00134F7B"/>
    <w:rsid w:val="00135F79"/>
    <w:rsid w:val="0013607F"/>
    <w:rsid w:val="00136E29"/>
    <w:rsid w:val="00140179"/>
    <w:rsid w:val="00140725"/>
    <w:rsid w:val="00144E52"/>
    <w:rsid w:val="001451E1"/>
    <w:rsid w:val="0015100E"/>
    <w:rsid w:val="00152385"/>
    <w:rsid w:val="0015365C"/>
    <w:rsid w:val="00153DD2"/>
    <w:rsid w:val="00154D9D"/>
    <w:rsid w:val="0015630F"/>
    <w:rsid w:val="00160C5B"/>
    <w:rsid w:val="00161DEC"/>
    <w:rsid w:val="00161E83"/>
    <w:rsid w:val="00163608"/>
    <w:rsid w:val="001645CB"/>
    <w:rsid w:val="00166897"/>
    <w:rsid w:val="00167592"/>
    <w:rsid w:val="00167819"/>
    <w:rsid w:val="001721E3"/>
    <w:rsid w:val="0017273B"/>
    <w:rsid w:val="00174650"/>
    <w:rsid w:val="00174CD5"/>
    <w:rsid w:val="00175B2C"/>
    <w:rsid w:val="001764AA"/>
    <w:rsid w:val="00177D5E"/>
    <w:rsid w:val="00177FC7"/>
    <w:rsid w:val="001803AA"/>
    <w:rsid w:val="001837C7"/>
    <w:rsid w:val="0018404A"/>
    <w:rsid w:val="00185E33"/>
    <w:rsid w:val="001873D3"/>
    <w:rsid w:val="00190101"/>
    <w:rsid w:val="001973DA"/>
    <w:rsid w:val="001A00EF"/>
    <w:rsid w:val="001A03F6"/>
    <w:rsid w:val="001A1189"/>
    <w:rsid w:val="001A20AF"/>
    <w:rsid w:val="001A544E"/>
    <w:rsid w:val="001A5CFF"/>
    <w:rsid w:val="001A5D61"/>
    <w:rsid w:val="001A6268"/>
    <w:rsid w:val="001A7AEB"/>
    <w:rsid w:val="001B1C48"/>
    <w:rsid w:val="001B3518"/>
    <w:rsid w:val="001B39CF"/>
    <w:rsid w:val="001B4943"/>
    <w:rsid w:val="001B4BD4"/>
    <w:rsid w:val="001B58E3"/>
    <w:rsid w:val="001B63B8"/>
    <w:rsid w:val="001B7128"/>
    <w:rsid w:val="001B7263"/>
    <w:rsid w:val="001B76B4"/>
    <w:rsid w:val="001C06D1"/>
    <w:rsid w:val="001C2324"/>
    <w:rsid w:val="001C2888"/>
    <w:rsid w:val="001C40A5"/>
    <w:rsid w:val="001C41AC"/>
    <w:rsid w:val="001C6666"/>
    <w:rsid w:val="001C6C19"/>
    <w:rsid w:val="001C77CE"/>
    <w:rsid w:val="001D0E9B"/>
    <w:rsid w:val="001D40D5"/>
    <w:rsid w:val="001D4F4D"/>
    <w:rsid w:val="001D7CF9"/>
    <w:rsid w:val="001E2321"/>
    <w:rsid w:val="001E34B9"/>
    <w:rsid w:val="001E3A92"/>
    <w:rsid w:val="001E3CF3"/>
    <w:rsid w:val="001E5331"/>
    <w:rsid w:val="001E5F25"/>
    <w:rsid w:val="001E6931"/>
    <w:rsid w:val="001E7316"/>
    <w:rsid w:val="001F03DF"/>
    <w:rsid w:val="001F4725"/>
    <w:rsid w:val="001F68C3"/>
    <w:rsid w:val="00201228"/>
    <w:rsid w:val="0020234E"/>
    <w:rsid w:val="00202751"/>
    <w:rsid w:val="00202CD9"/>
    <w:rsid w:val="00203D51"/>
    <w:rsid w:val="002048EE"/>
    <w:rsid w:val="00204F84"/>
    <w:rsid w:val="00205B37"/>
    <w:rsid w:val="002108E7"/>
    <w:rsid w:val="00211485"/>
    <w:rsid w:val="00211B96"/>
    <w:rsid w:val="00214F2F"/>
    <w:rsid w:val="002168F1"/>
    <w:rsid w:val="0021716C"/>
    <w:rsid w:val="002206A2"/>
    <w:rsid w:val="002213D7"/>
    <w:rsid w:val="00221DC6"/>
    <w:rsid w:val="0022614D"/>
    <w:rsid w:val="00226741"/>
    <w:rsid w:val="00226875"/>
    <w:rsid w:val="00226DDE"/>
    <w:rsid w:val="002277D2"/>
    <w:rsid w:val="00227C62"/>
    <w:rsid w:val="00230763"/>
    <w:rsid w:val="002312D0"/>
    <w:rsid w:val="002365E1"/>
    <w:rsid w:val="002365F9"/>
    <w:rsid w:val="00236B22"/>
    <w:rsid w:val="00237571"/>
    <w:rsid w:val="00241402"/>
    <w:rsid w:val="0024140B"/>
    <w:rsid w:val="00241721"/>
    <w:rsid w:val="002419CA"/>
    <w:rsid w:val="00241D95"/>
    <w:rsid w:val="00241E08"/>
    <w:rsid w:val="00242BDD"/>
    <w:rsid w:val="00244B5D"/>
    <w:rsid w:val="0024618F"/>
    <w:rsid w:val="00246388"/>
    <w:rsid w:val="002476F2"/>
    <w:rsid w:val="00250743"/>
    <w:rsid w:val="002523A8"/>
    <w:rsid w:val="00254EA6"/>
    <w:rsid w:val="00255BF0"/>
    <w:rsid w:val="00256CA4"/>
    <w:rsid w:val="00256D5D"/>
    <w:rsid w:val="002579E7"/>
    <w:rsid w:val="002607F5"/>
    <w:rsid w:val="002609C9"/>
    <w:rsid w:val="00260A0A"/>
    <w:rsid w:val="00262096"/>
    <w:rsid w:val="00263091"/>
    <w:rsid w:val="00263C78"/>
    <w:rsid w:val="0026414C"/>
    <w:rsid w:val="00265354"/>
    <w:rsid w:val="00265C5C"/>
    <w:rsid w:val="002678B1"/>
    <w:rsid w:val="00270187"/>
    <w:rsid w:val="00270875"/>
    <w:rsid w:val="00272FE6"/>
    <w:rsid w:val="0027548A"/>
    <w:rsid w:val="002754A9"/>
    <w:rsid w:val="00277CBE"/>
    <w:rsid w:val="00277DA4"/>
    <w:rsid w:val="00280643"/>
    <w:rsid w:val="002807E3"/>
    <w:rsid w:val="0028118D"/>
    <w:rsid w:val="00281674"/>
    <w:rsid w:val="00282553"/>
    <w:rsid w:val="0028256C"/>
    <w:rsid w:val="00283271"/>
    <w:rsid w:val="00284102"/>
    <w:rsid w:val="002848F4"/>
    <w:rsid w:val="00284F82"/>
    <w:rsid w:val="0028512E"/>
    <w:rsid w:val="0028597B"/>
    <w:rsid w:val="00291661"/>
    <w:rsid w:val="002931D4"/>
    <w:rsid w:val="002936F9"/>
    <w:rsid w:val="00293BBB"/>
    <w:rsid w:val="0029442C"/>
    <w:rsid w:val="00294A2F"/>
    <w:rsid w:val="002954A5"/>
    <w:rsid w:val="002960AB"/>
    <w:rsid w:val="00296108"/>
    <w:rsid w:val="002969EA"/>
    <w:rsid w:val="00297BFC"/>
    <w:rsid w:val="002A0D62"/>
    <w:rsid w:val="002A1E0A"/>
    <w:rsid w:val="002A338C"/>
    <w:rsid w:val="002A5702"/>
    <w:rsid w:val="002A5A7B"/>
    <w:rsid w:val="002A698F"/>
    <w:rsid w:val="002B2726"/>
    <w:rsid w:val="002B27EF"/>
    <w:rsid w:val="002B5123"/>
    <w:rsid w:val="002C0C32"/>
    <w:rsid w:val="002C0E76"/>
    <w:rsid w:val="002C237D"/>
    <w:rsid w:val="002C2C33"/>
    <w:rsid w:val="002C33B3"/>
    <w:rsid w:val="002C35C8"/>
    <w:rsid w:val="002C4DF2"/>
    <w:rsid w:val="002D12CE"/>
    <w:rsid w:val="002D19CB"/>
    <w:rsid w:val="002D5494"/>
    <w:rsid w:val="002D7719"/>
    <w:rsid w:val="002E0974"/>
    <w:rsid w:val="002E0B32"/>
    <w:rsid w:val="002E217B"/>
    <w:rsid w:val="002E2432"/>
    <w:rsid w:val="002E47C2"/>
    <w:rsid w:val="002E568B"/>
    <w:rsid w:val="002E6394"/>
    <w:rsid w:val="002E647B"/>
    <w:rsid w:val="002E66BF"/>
    <w:rsid w:val="002E78BA"/>
    <w:rsid w:val="002F2756"/>
    <w:rsid w:val="002F44F3"/>
    <w:rsid w:val="002F55BE"/>
    <w:rsid w:val="00300439"/>
    <w:rsid w:val="00302C3F"/>
    <w:rsid w:val="0030307B"/>
    <w:rsid w:val="00303101"/>
    <w:rsid w:val="00303C35"/>
    <w:rsid w:val="00303CF3"/>
    <w:rsid w:val="003054E0"/>
    <w:rsid w:val="003068EC"/>
    <w:rsid w:val="0030703F"/>
    <w:rsid w:val="00307396"/>
    <w:rsid w:val="003073C7"/>
    <w:rsid w:val="00313C4B"/>
    <w:rsid w:val="003141D9"/>
    <w:rsid w:val="00314FEC"/>
    <w:rsid w:val="00315952"/>
    <w:rsid w:val="00316FFC"/>
    <w:rsid w:val="003173F9"/>
    <w:rsid w:val="003176B7"/>
    <w:rsid w:val="0032176E"/>
    <w:rsid w:val="00324147"/>
    <w:rsid w:val="003273D8"/>
    <w:rsid w:val="00330A5A"/>
    <w:rsid w:val="00331C7C"/>
    <w:rsid w:val="00331D1C"/>
    <w:rsid w:val="00336A9A"/>
    <w:rsid w:val="003445AB"/>
    <w:rsid w:val="00344638"/>
    <w:rsid w:val="00347B1E"/>
    <w:rsid w:val="0035065C"/>
    <w:rsid w:val="00350C69"/>
    <w:rsid w:val="00354896"/>
    <w:rsid w:val="00355E0D"/>
    <w:rsid w:val="00356364"/>
    <w:rsid w:val="003565EC"/>
    <w:rsid w:val="00362034"/>
    <w:rsid w:val="003629D4"/>
    <w:rsid w:val="00363869"/>
    <w:rsid w:val="00363DC2"/>
    <w:rsid w:val="00365845"/>
    <w:rsid w:val="00375C86"/>
    <w:rsid w:val="003768E1"/>
    <w:rsid w:val="0037735D"/>
    <w:rsid w:val="0037772F"/>
    <w:rsid w:val="0038293E"/>
    <w:rsid w:val="003838EC"/>
    <w:rsid w:val="00384405"/>
    <w:rsid w:val="003850B3"/>
    <w:rsid w:val="00385521"/>
    <w:rsid w:val="00385E5D"/>
    <w:rsid w:val="00385FA7"/>
    <w:rsid w:val="00387845"/>
    <w:rsid w:val="00390CD1"/>
    <w:rsid w:val="00393A0C"/>
    <w:rsid w:val="00393DFF"/>
    <w:rsid w:val="00393EAA"/>
    <w:rsid w:val="00394A22"/>
    <w:rsid w:val="00395864"/>
    <w:rsid w:val="00395DF7"/>
    <w:rsid w:val="00395FE6"/>
    <w:rsid w:val="00397618"/>
    <w:rsid w:val="003A0CF9"/>
    <w:rsid w:val="003A0D4A"/>
    <w:rsid w:val="003A2E24"/>
    <w:rsid w:val="003B0F49"/>
    <w:rsid w:val="003B5F2C"/>
    <w:rsid w:val="003B652C"/>
    <w:rsid w:val="003C25EF"/>
    <w:rsid w:val="003C3F29"/>
    <w:rsid w:val="003C3F48"/>
    <w:rsid w:val="003C4979"/>
    <w:rsid w:val="003C573C"/>
    <w:rsid w:val="003C69C5"/>
    <w:rsid w:val="003C6BDC"/>
    <w:rsid w:val="003D0A9A"/>
    <w:rsid w:val="003D1783"/>
    <w:rsid w:val="003D1998"/>
    <w:rsid w:val="003D2753"/>
    <w:rsid w:val="003D3FC3"/>
    <w:rsid w:val="003D3FE9"/>
    <w:rsid w:val="003D64EE"/>
    <w:rsid w:val="003D67D6"/>
    <w:rsid w:val="003D686C"/>
    <w:rsid w:val="003E1EB3"/>
    <w:rsid w:val="003E2BD4"/>
    <w:rsid w:val="003E2EC9"/>
    <w:rsid w:val="003E450B"/>
    <w:rsid w:val="003E467F"/>
    <w:rsid w:val="003E5073"/>
    <w:rsid w:val="003E5C1F"/>
    <w:rsid w:val="003F158E"/>
    <w:rsid w:val="003F1766"/>
    <w:rsid w:val="003F1B1D"/>
    <w:rsid w:val="003F2652"/>
    <w:rsid w:val="003F281B"/>
    <w:rsid w:val="003F30E2"/>
    <w:rsid w:val="00400B32"/>
    <w:rsid w:val="004035EA"/>
    <w:rsid w:val="00405A07"/>
    <w:rsid w:val="00406104"/>
    <w:rsid w:val="00407A1C"/>
    <w:rsid w:val="00412EBA"/>
    <w:rsid w:val="00414393"/>
    <w:rsid w:val="004145E6"/>
    <w:rsid w:val="00416080"/>
    <w:rsid w:val="0041634C"/>
    <w:rsid w:val="004167C6"/>
    <w:rsid w:val="0041680E"/>
    <w:rsid w:val="00416F9E"/>
    <w:rsid w:val="0041712C"/>
    <w:rsid w:val="00421BEB"/>
    <w:rsid w:val="0042499B"/>
    <w:rsid w:val="00425756"/>
    <w:rsid w:val="00425E8D"/>
    <w:rsid w:val="00426153"/>
    <w:rsid w:val="00426964"/>
    <w:rsid w:val="00430824"/>
    <w:rsid w:val="00430E25"/>
    <w:rsid w:val="004327BC"/>
    <w:rsid w:val="00433143"/>
    <w:rsid w:val="00433358"/>
    <w:rsid w:val="00434756"/>
    <w:rsid w:val="0043553B"/>
    <w:rsid w:val="00442E84"/>
    <w:rsid w:val="004430DE"/>
    <w:rsid w:val="00444307"/>
    <w:rsid w:val="00445D22"/>
    <w:rsid w:val="00445F6A"/>
    <w:rsid w:val="00446AE9"/>
    <w:rsid w:val="00450820"/>
    <w:rsid w:val="004523F4"/>
    <w:rsid w:val="004530CE"/>
    <w:rsid w:val="0045404A"/>
    <w:rsid w:val="0045552A"/>
    <w:rsid w:val="00456FBF"/>
    <w:rsid w:val="004578C5"/>
    <w:rsid w:val="00457F3D"/>
    <w:rsid w:val="0046009F"/>
    <w:rsid w:val="00462282"/>
    <w:rsid w:val="00463CE8"/>
    <w:rsid w:val="004668C6"/>
    <w:rsid w:val="00467A3C"/>
    <w:rsid w:val="00471C04"/>
    <w:rsid w:val="00472CBE"/>
    <w:rsid w:val="00473FA8"/>
    <w:rsid w:val="00474F67"/>
    <w:rsid w:val="004779D7"/>
    <w:rsid w:val="004804B3"/>
    <w:rsid w:val="00483E33"/>
    <w:rsid w:val="00485092"/>
    <w:rsid w:val="00490922"/>
    <w:rsid w:val="00494958"/>
    <w:rsid w:val="0049496F"/>
    <w:rsid w:val="00494AAF"/>
    <w:rsid w:val="0049509A"/>
    <w:rsid w:val="004955DF"/>
    <w:rsid w:val="0049765A"/>
    <w:rsid w:val="00497BE5"/>
    <w:rsid w:val="004A0D8D"/>
    <w:rsid w:val="004A1E5F"/>
    <w:rsid w:val="004A5EFE"/>
    <w:rsid w:val="004A649F"/>
    <w:rsid w:val="004A6BAB"/>
    <w:rsid w:val="004A78D8"/>
    <w:rsid w:val="004A7E1A"/>
    <w:rsid w:val="004B0374"/>
    <w:rsid w:val="004B04D5"/>
    <w:rsid w:val="004B1757"/>
    <w:rsid w:val="004B1815"/>
    <w:rsid w:val="004B377D"/>
    <w:rsid w:val="004B4372"/>
    <w:rsid w:val="004B47FF"/>
    <w:rsid w:val="004B49E0"/>
    <w:rsid w:val="004B5801"/>
    <w:rsid w:val="004B7B40"/>
    <w:rsid w:val="004C076D"/>
    <w:rsid w:val="004C103A"/>
    <w:rsid w:val="004C11DA"/>
    <w:rsid w:val="004C178F"/>
    <w:rsid w:val="004C2934"/>
    <w:rsid w:val="004C4F44"/>
    <w:rsid w:val="004C5D03"/>
    <w:rsid w:val="004C65A1"/>
    <w:rsid w:val="004C65A9"/>
    <w:rsid w:val="004C67FF"/>
    <w:rsid w:val="004C7D5B"/>
    <w:rsid w:val="004D0AF3"/>
    <w:rsid w:val="004D0B59"/>
    <w:rsid w:val="004D0FAD"/>
    <w:rsid w:val="004D177A"/>
    <w:rsid w:val="004D3CCC"/>
    <w:rsid w:val="004D420D"/>
    <w:rsid w:val="004D47AC"/>
    <w:rsid w:val="004D526C"/>
    <w:rsid w:val="004D596D"/>
    <w:rsid w:val="004E0706"/>
    <w:rsid w:val="004E0A2C"/>
    <w:rsid w:val="004E17CF"/>
    <w:rsid w:val="004E1B1E"/>
    <w:rsid w:val="004E265C"/>
    <w:rsid w:val="004E395C"/>
    <w:rsid w:val="004E3C05"/>
    <w:rsid w:val="004E42D2"/>
    <w:rsid w:val="004E4EA0"/>
    <w:rsid w:val="004E4F16"/>
    <w:rsid w:val="004F25AE"/>
    <w:rsid w:val="004F55EF"/>
    <w:rsid w:val="004F5B1D"/>
    <w:rsid w:val="004F6D81"/>
    <w:rsid w:val="004F70C9"/>
    <w:rsid w:val="004F7854"/>
    <w:rsid w:val="00500B72"/>
    <w:rsid w:val="00502A84"/>
    <w:rsid w:val="00502DDB"/>
    <w:rsid w:val="00504A19"/>
    <w:rsid w:val="00505B6D"/>
    <w:rsid w:val="005078C0"/>
    <w:rsid w:val="00511FBA"/>
    <w:rsid w:val="00513375"/>
    <w:rsid w:val="00513D67"/>
    <w:rsid w:val="0051440D"/>
    <w:rsid w:val="00520C68"/>
    <w:rsid w:val="00522A89"/>
    <w:rsid w:val="00523E1E"/>
    <w:rsid w:val="0052530C"/>
    <w:rsid w:val="00527B02"/>
    <w:rsid w:val="00527D30"/>
    <w:rsid w:val="005301CA"/>
    <w:rsid w:val="0053069E"/>
    <w:rsid w:val="0053144A"/>
    <w:rsid w:val="0053176C"/>
    <w:rsid w:val="00531956"/>
    <w:rsid w:val="0053458C"/>
    <w:rsid w:val="005349C2"/>
    <w:rsid w:val="0054058B"/>
    <w:rsid w:val="00540A6B"/>
    <w:rsid w:val="005438D7"/>
    <w:rsid w:val="00546E64"/>
    <w:rsid w:val="00550842"/>
    <w:rsid w:val="0055234D"/>
    <w:rsid w:val="005529D7"/>
    <w:rsid w:val="00553874"/>
    <w:rsid w:val="00554B76"/>
    <w:rsid w:val="005559BA"/>
    <w:rsid w:val="00555E39"/>
    <w:rsid w:val="00557524"/>
    <w:rsid w:val="00561122"/>
    <w:rsid w:val="00561EAA"/>
    <w:rsid w:val="005624DD"/>
    <w:rsid w:val="00562B1E"/>
    <w:rsid w:val="00563669"/>
    <w:rsid w:val="005643A0"/>
    <w:rsid w:val="00564F9F"/>
    <w:rsid w:val="005676B2"/>
    <w:rsid w:val="0057042B"/>
    <w:rsid w:val="00571192"/>
    <w:rsid w:val="005730EA"/>
    <w:rsid w:val="00573B7D"/>
    <w:rsid w:val="005742BC"/>
    <w:rsid w:val="005749B9"/>
    <w:rsid w:val="00576A05"/>
    <w:rsid w:val="0058065F"/>
    <w:rsid w:val="00586DF3"/>
    <w:rsid w:val="00587330"/>
    <w:rsid w:val="005911A3"/>
    <w:rsid w:val="00592D46"/>
    <w:rsid w:val="00593632"/>
    <w:rsid w:val="005947E0"/>
    <w:rsid w:val="00596661"/>
    <w:rsid w:val="00596A94"/>
    <w:rsid w:val="0059784C"/>
    <w:rsid w:val="00597B59"/>
    <w:rsid w:val="00597E12"/>
    <w:rsid w:val="005A0EF9"/>
    <w:rsid w:val="005A3A0D"/>
    <w:rsid w:val="005A432E"/>
    <w:rsid w:val="005A52D2"/>
    <w:rsid w:val="005A67F3"/>
    <w:rsid w:val="005B0123"/>
    <w:rsid w:val="005B0797"/>
    <w:rsid w:val="005B0DDB"/>
    <w:rsid w:val="005B40CE"/>
    <w:rsid w:val="005B6A49"/>
    <w:rsid w:val="005B6E64"/>
    <w:rsid w:val="005B76AB"/>
    <w:rsid w:val="005B76B4"/>
    <w:rsid w:val="005C0BB0"/>
    <w:rsid w:val="005C50B0"/>
    <w:rsid w:val="005C5AF4"/>
    <w:rsid w:val="005C6B31"/>
    <w:rsid w:val="005C6D14"/>
    <w:rsid w:val="005D00B0"/>
    <w:rsid w:val="005D0847"/>
    <w:rsid w:val="005D09CA"/>
    <w:rsid w:val="005D36F2"/>
    <w:rsid w:val="005D5CA0"/>
    <w:rsid w:val="005D68F0"/>
    <w:rsid w:val="005D72F0"/>
    <w:rsid w:val="005E14CA"/>
    <w:rsid w:val="005E1B03"/>
    <w:rsid w:val="005E2BE6"/>
    <w:rsid w:val="005E5262"/>
    <w:rsid w:val="005E65A4"/>
    <w:rsid w:val="005E6E35"/>
    <w:rsid w:val="005E7CFB"/>
    <w:rsid w:val="005F0CCB"/>
    <w:rsid w:val="005F3B3C"/>
    <w:rsid w:val="005F3D85"/>
    <w:rsid w:val="0060029D"/>
    <w:rsid w:val="0060225B"/>
    <w:rsid w:val="006026B6"/>
    <w:rsid w:val="00603E40"/>
    <w:rsid w:val="006045E1"/>
    <w:rsid w:val="00604B77"/>
    <w:rsid w:val="006057BA"/>
    <w:rsid w:val="00606D0B"/>
    <w:rsid w:val="00607726"/>
    <w:rsid w:val="00607AE5"/>
    <w:rsid w:val="006131D2"/>
    <w:rsid w:val="00613F17"/>
    <w:rsid w:val="00617CC5"/>
    <w:rsid w:val="006216C6"/>
    <w:rsid w:val="00622190"/>
    <w:rsid w:val="0062473A"/>
    <w:rsid w:val="00625CF7"/>
    <w:rsid w:val="0062634E"/>
    <w:rsid w:val="00626529"/>
    <w:rsid w:val="00627D28"/>
    <w:rsid w:val="00630AA5"/>
    <w:rsid w:val="00630EF0"/>
    <w:rsid w:val="00633CF5"/>
    <w:rsid w:val="00634978"/>
    <w:rsid w:val="00637601"/>
    <w:rsid w:val="006416F9"/>
    <w:rsid w:val="006428B1"/>
    <w:rsid w:val="00642CE4"/>
    <w:rsid w:val="00643097"/>
    <w:rsid w:val="00643B7F"/>
    <w:rsid w:val="0064413F"/>
    <w:rsid w:val="0064480F"/>
    <w:rsid w:val="00644E98"/>
    <w:rsid w:val="00644EE0"/>
    <w:rsid w:val="0064587F"/>
    <w:rsid w:val="00645CF2"/>
    <w:rsid w:val="00646EB7"/>
    <w:rsid w:val="00647B2A"/>
    <w:rsid w:val="006531BE"/>
    <w:rsid w:val="006531F5"/>
    <w:rsid w:val="00654CE4"/>
    <w:rsid w:val="00654FF9"/>
    <w:rsid w:val="00655C3B"/>
    <w:rsid w:val="00656A77"/>
    <w:rsid w:val="00657607"/>
    <w:rsid w:val="00661155"/>
    <w:rsid w:val="006628A9"/>
    <w:rsid w:val="006630BC"/>
    <w:rsid w:val="00663172"/>
    <w:rsid w:val="0066335F"/>
    <w:rsid w:val="00663AE8"/>
    <w:rsid w:val="00664AF9"/>
    <w:rsid w:val="00665283"/>
    <w:rsid w:val="00666E0D"/>
    <w:rsid w:val="006717BD"/>
    <w:rsid w:val="0067300D"/>
    <w:rsid w:val="00673683"/>
    <w:rsid w:val="0068084D"/>
    <w:rsid w:val="00681C63"/>
    <w:rsid w:val="00685EBC"/>
    <w:rsid w:val="00690DBD"/>
    <w:rsid w:val="006924D0"/>
    <w:rsid w:val="00693B37"/>
    <w:rsid w:val="00693F5E"/>
    <w:rsid w:val="006963F2"/>
    <w:rsid w:val="0069719A"/>
    <w:rsid w:val="0069774D"/>
    <w:rsid w:val="006A07A7"/>
    <w:rsid w:val="006A0E06"/>
    <w:rsid w:val="006A1310"/>
    <w:rsid w:val="006A1BB7"/>
    <w:rsid w:val="006A2256"/>
    <w:rsid w:val="006A5869"/>
    <w:rsid w:val="006A5DD5"/>
    <w:rsid w:val="006A6E38"/>
    <w:rsid w:val="006A705B"/>
    <w:rsid w:val="006B07B8"/>
    <w:rsid w:val="006B0BAC"/>
    <w:rsid w:val="006B2F80"/>
    <w:rsid w:val="006B442D"/>
    <w:rsid w:val="006B4818"/>
    <w:rsid w:val="006B4D8B"/>
    <w:rsid w:val="006B4D9F"/>
    <w:rsid w:val="006B5496"/>
    <w:rsid w:val="006C0A18"/>
    <w:rsid w:val="006C0B12"/>
    <w:rsid w:val="006C3102"/>
    <w:rsid w:val="006C51BF"/>
    <w:rsid w:val="006D1EB8"/>
    <w:rsid w:val="006D368A"/>
    <w:rsid w:val="006D4CC6"/>
    <w:rsid w:val="006D4F33"/>
    <w:rsid w:val="006D4FB8"/>
    <w:rsid w:val="006E0349"/>
    <w:rsid w:val="006E0366"/>
    <w:rsid w:val="006E11B8"/>
    <w:rsid w:val="006E4002"/>
    <w:rsid w:val="006E4418"/>
    <w:rsid w:val="006E502A"/>
    <w:rsid w:val="006E5713"/>
    <w:rsid w:val="006E6485"/>
    <w:rsid w:val="006E7EB5"/>
    <w:rsid w:val="006F1C31"/>
    <w:rsid w:val="006F30D5"/>
    <w:rsid w:val="006F3BCB"/>
    <w:rsid w:val="006F4FDE"/>
    <w:rsid w:val="006F6954"/>
    <w:rsid w:val="006F7C49"/>
    <w:rsid w:val="0070245F"/>
    <w:rsid w:val="0070482B"/>
    <w:rsid w:val="0070624D"/>
    <w:rsid w:val="007077A2"/>
    <w:rsid w:val="007107A1"/>
    <w:rsid w:val="007116AA"/>
    <w:rsid w:val="0071395C"/>
    <w:rsid w:val="00714EDF"/>
    <w:rsid w:val="00715B71"/>
    <w:rsid w:val="00716625"/>
    <w:rsid w:val="00716773"/>
    <w:rsid w:val="00716A39"/>
    <w:rsid w:val="00716BCE"/>
    <w:rsid w:val="00717134"/>
    <w:rsid w:val="00717816"/>
    <w:rsid w:val="0072245A"/>
    <w:rsid w:val="007234A4"/>
    <w:rsid w:val="00724608"/>
    <w:rsid w:val="007248A2"/>
    <w:rsid w:val="007254D5"/>
    <w:rsid w:val="007261D3"/>
    <w:rsid w:val="00726636"/>
    <w:rsid w:val="00726F87"/>
    <w:rsid w:val="00731CBC"/>
    <w:rsid w:val="00732884"/>
    <w:rsid w:val="0073372F"/>
    <w:rsid w:val="00733DD2"/>
    <w:rsid w:val="00735BCB"/>
    <w:rsid w:val="0073635D"/>
    <w:rsid w:val="00736A82"/>
    <w:rsid w:val="00736C0C"/>
    <w:rsid w:val="00737C91"/>
    <w:rsid w:val="00741B7B"/>
    <w:rsid w:val="00742076"/>
    <w:rsid w:val="00742128"/>
    <w:rsid w:val="0074364E"/>
    <w:rsid w:val="00743A84"/>
    <w:rsid w:val="0074450A"/>
    <w:rsid w:val="00744F28"/>
    <w:rsid w:val="0074552A"/>
    <w:rsid w:val="00746932"/>
    <w:rsid w:val="00747FA8"/>
    <w:rsid w:val="00750BD5"/>
    <w:rsid w:val="007514F6"/>
    <w:rsid w:val="00753522"/>
    <w:rsid w:val="007538AE"/>
    <w:rsid w:val="007542A7"/>
    <w:rsid w:val="007552E1"/>
    <w:rsid w:val="00760224"/>
    <w:rsid w:val="007602A2"/>
    <w:rsid w:val="00761CB4"/>
    <w:rsid w:val="007625B3"/>
    <w:rsid w:val="00763B56"/>
    <w:rsid w:val="00763E81"/>
    <w:rsid w:val="00764AC7"/>
    <w:rsid w:val="00771BE4"/>
    <w:rsid w:val="00772CC2"/>
    <w:rsid w:val="0077398B"/>
    <w:rsid w:val="007739C5"/>
    <w:rsid w:val="0077428C"/>
    <w:rsid w:val="00775821"/>
    <w:rsid w:val="007760E8"/>
    <w:rsid w:val="00776E09"/>
    <w:rsid w:val="0077736D"/>
    <w:rsid w:val="00781170"/>
    <w:rsid w:val="0078160E"/>
    <w:rsid w:val="00782540"/>
    <w:rsid w:val="0078340A"/>
    <w:rsid w:val="00787E8E"/>
    <w:rsid w:val="00791DBC"/>
    <w:rsid w:val="00792F12"/>
    <w:rsid w:val="00795A80"/>
    <w:rsid w:val="007966D6"/>
    <w:rsid w:val="00797EAD"/>
    <w:rsid w:val="007A0A7B"/>
    <w:rsid w:val="007A1966"/>
    <w:rsid w:val="007A25A1"/>
    <w:rsid w:val="007A3570"/>
    <w:rsid w:val="007A4262"/>
    <w:rsid w:val="007A530E"/>
    <w:rsid w:val="007B07E2"/>
    <w:rsid w:val="007B0F4C"/>
    <w:rsid w:val="007B1855"/>
    <w:rsid w:val="007B2699"/>
    <w:rsid w:val="007B315F"/>
    <w:rsid w:val="007B41B2"/>
    <w:rsid w:val="007B4D45"/>
    <w:rsid w:val="007B5068"/>
    <w:rsid w:val="007B5370"/>
    <w:rsid w:val="007B5718"/>
    <w:rsid w:val="007C0C9F"/>
    <w:rsid w:val="007C0EE4"/>
    <w:rsid w:val="007C1824"/>
    <w:rsid w:val="007C1F07"/>
    <w:rsid w:val="007C2CDE"/>
    <w:rsid w:val="007C31CB"/>
    <w:rsid w:val="007C4148"/>
    <w:rsid w:val="007C5AC1"/>
    <w:rsid w:val="007C5C1D"/>
    <w:rsid w:val="007C5E0F"/>
    <w:rsid w:val="007C68D7"/>
    <w:rsid w:val="007D061B"/>
    <w:rsid w:val="007D1257"/>
    <w:rsid w:val="007D2E06"/>
    <w:rsid w:val="007D3E5B"/>
    <w:rsid w:val="007D50DB"/>
    <w:rsid w:val="007D65E4"/>
    <w:rsid w:val="007D6631"/>
    <w:rsid w:val="007E02A3"/>
    <w:rsid w:val="007E02CF"/>
    <w:rsid w:val="007E049E"/>
    <w:rsid w:val="007E1155"/>
    <w:rsid w:val="007E1215"/>
    <w:rsid w:val="007E2A9F"/>
    <w:rsid w:val="007E4233"/>
    <w:rsid w:val="007E4285"/>
    <w:rsid w:val="007E461B"/>
    <w:rsid w:val="007E59E2"/>
    <w:rsid w:val="007E5B53"/>
    <w:rsid w:val="007E5F31"/>
    <w:rsid w:val="007E6099"/>
    <w:rsid w:val="007F2A81"/>
    <w:rsid w:val="007F3581"/>
    <w:rsid w:val="007F42B8"/>
    <w:rsid w:val="007F4647"/>
    <w:rsid w:val="007F5DE3"/>
    <w:rsid w:val="007F7289"/>
    <w:rsid w:val="0080171B"/>
    <w:rsid w:val="00801FDD"/>
    <w:rsid w:val="00804CDE"/>
    <w:rsid w:val="00806009"/>
    <w:rsid w:val="0080608D"/>
    <w:rsid w:val="00806C8A"/>
    <w:rsid w:val="008076ED"/>
    <w:rsid w:val="008111C8"/>
    <w:rsid w:val="00812D5C"/>
    <w:rsid w:val="00813219"/>
    <w:rsid w:val="008147E4"/>
    <w:rsid w:val="00814C2B"/>
    <w:rsid w:val="008163FF"/>
    <w:rsid w:val="00817B6A"/>
    <w:rsid w:val="008208B5"/>
    <w:rsid w:val="00821C39"/>
    <w:rsid w:val="008243A4"/>
    <w:rsid w:val="008260AB"/>
    <w:rsid w:val="0082788D"/>
    <w:rsid w:val="00830CDB"/>
    <w:rsid w:val="00833255"/>
    <w:rsid w:val="0083632E"/>
    <w:rsid w:val="00840165"/>
    <w:rsid w:val="00840D0C"/>
    <w:rsid w:val="0084178F"/>
    <w:rsid w:val="00841D69"/>
    <w:rsid w:val="00843014"/>
    <w:rsid w:val="008464B7"/>
    <w:rsid w:val="00846512"/>
    <w:rsid w:val="00847B73"/>
    <w:rsid w:val="00850BBA"/>
    <w:rsid w:val="0085149D"/>
    <w:rsid w:val="00851794"/>
    <w:rsid w:val="008524A6"/>
    <w:rsid w:val="00852562"/>
    <w:rsid w:val="00853896"/>
    <w:rsid w:val="00853C8C"/>
    <w:rsid w:val="00860281"/>
    <w:rsid w:val="008606BD"/>
    <w:rsid w:val="00861DA1"/>
    <w:rsid w:val="00863541"/>
    <w:rsid w:val="00863B70"/>
    <w:rsid w:val="00864D15"/>
    <w:rsid w:val="008675B8"/>
    <w:rsid w:val="00870F6B"/>
    <w:rsid w:val="00872502"/>
    <w:rsid w:val="00875ED1"/>
    <w:rsid w:val="00880BE5"/>
    <w:rsid w:val="008825EF"/>
    <w:rsid w:val="00882DC1"/>
    <w:rsid w:val="00882F45"/>
    <w:rsid w:val="00884098"/>
    <w:rsid w:val="00884724"/>
    <w:rsid w:val="00885E68"/>
    <w:rsid w:val="00886B72"/>
    <w:rsid w:val="008876B8"/>
    <w:rsid w:val="00892420"/>
    <w:rsid w:val="00892713"/>
    <w:rsid w:val="0089501D"/>
    <w:rsid w:val="00896D6B"/>
    <w:rsid w:val="00897317"/>
    <w:rsid w:val="008A0007"/>
    <w:rsid w:val="008A02A1"/>
    <w:rsid w:val="008A0586"/>
    <w:rsid w:val="008A25BA"/>
    <w:rsid w:val="008A38FD"/>
    <w:rsid w:val="008A4F8A"/>
    <w:rsid w:val="008A6DA5"/>
    <w:rsid w:val="008B03B6"/>
    <w:rsid w:val="008B047B"/>
    <w:rsid w:val="008B0796"/>
    <w:rsid w:val="008B0FDE"/>
    <w:rsid w:val="008B3258"/>
    <w:rsid w:val="008B479C"/>
    <w:rsid w:val="008B4874"/>
    <w:rsid w:val="008C1964"/>
    <w:rsid w:val="008C205B"/>
    <w:rsid w:val="008C2344"/>
    <w:rsid w:val="008C36D1"/>
    <w:rsid w:val="008C380A"/>
    <w:rsid w:val="008C55A7"/>
    <w:rsid w:val="008D025C"/>
    <w:rsid w:val="008D2905"/>
    <w:rsid w:val="008D2F05"/>
    <w:rsid w:val="008D558E"/>
    <w:rsid w:val="008E0133"/>
    <w:rsid w:val="008E0321"/>
    <w:rsid w:val="008E03F6"/>
    <w:rsid w:val="008E0538"/>
    <w:rsid w:val="008E2BFA"/>
    <w:rsid w:val="008E341D"/>
    <w:rsid w:val="008E3CDA"/>
    <w:rsid w:val="008E3E0B"/>
    <w:rsid w:val="008E3FC5"/>
    <w:rsid w:val="008E4746"/>
    <w:rsid w:val="008E7624"/>
    <w:rsid w:val="008F2415"/>
    <w:rsid w:val="008F4306"/>
    <w:rsid w:val="008F7DA0"/>
    <w:rsid w:val="00900093"/>
    <w:rsid w:val="00901077"/>
    <w:rsid w:val="009010CA"/>
    <w:rsid w:val="009011FD"/>
    <w:rsid w:val="009018AC"/>
    <w:rsid w:val="00901E16"/>
    <w:rsid w:val="00903891"/>
    <w:rsid w:val="009065D0"/>
    <w:rsid w:val="00906D26"/>
    <w:rsid w:val="00906D76"/>
    <w:rsid w:val="00910A45"/>
    <w:rsid w:val="00912228"/>
    <w:rsid w:val="0091246D"/>
    <w:rsid w:val="0091399A"/>
    <w:rsid w:val="00914A00"/>
    <w:rsid w:val="00914BBA"/>
    <w:rsid w:val="009171F5"/>
    <w:rsid w:val="0092245B"/>
    <w:rsid w:val="00925971"/>
    <w:rsid w:val="0092641D"/>
    <w:rsid w:val="00933E7D"/>
    <w:rsid w:val="00940884"/>
    <w:rsid w:val="0094520E"/>
    <w:rsid w:val="00947462"/>
    <w:rsid w:val="009528D3"/>
    <w:rsid w:val="00953387"/>
    <w:rsid w:val="00953A0D"/>
    <w:rsid w:val="00953A45"/>
    <w:rsid w:val="009542DA"/>
    <w:rsid w:val="00954FA1"/>
    <w:rsid w:val="0095534A"/>
    <w:rsid w:val="0095582A"/>
    <w:rsid w:val="009567A1"/>
    <w:rsid w:val="00956F90"/>
    <w:rsid w:val="00957029"/>
    <w:rsid w:val="00961675"/>
    <w:rsid w:val="009635A5"/>
    <w:rsid w:val="0096461F"/>
    <w:rsid w:val="009656A1"/>
    <w:rsid w:val="00966181"/>
    <w:rsid w:val="00966ADF"/>
    <w:rsid w:val="00966B18"/>
    <w:rsid w:val="00967F33"/>
    <w:rsid w:val="009703ED"/>
    <w:rsid w:val="00971270"/>
    <w:rsid w:val="00971976"/>
    <w:rsid w:val="00971B0B"/>
    <w:rsid w:val="0097286B"/>
    <w:rsid w:val="00975AF2"/>
    <w:rsid w:val="00976224"/>
    <w:rsid w:val="0097641A"/>
    <w:rsid w:val="009812DE"/>
    <w:rsid w:val="00981FE9"/>
    <w:rsid w:val="009845C7"/>
    <w:rsid w:val="00984634"/>
    <w:rsid w:val="00984DAC"/>
    <w:rsid w:val="009866A5"/>
    <w:rsid w:val="0098754B"/>
    <w:rsid w:val="00987C83"/>
    <w:rsid w:val="00991789"/>
    <w:rsid w:val="00991E30"/>
    <w:rsid w:val="009934D6"/>
    <w:rsid w:val="00993F5B"/>
    <w:rsid w:val="009A40A0"/>
    <w:rsid w:val="009A4C58"/>
    <w:rsid w:val="009A4D3C"/>
    <w:rsid w:val="009A52DE"/>
    <w:rsid w:val="009A6FD7"/>
    <w:rsid w:val="009B105C"/>
    <w:rsid w:val="009B1D2B"/>
    <w:rsid w:val="009B2837"/>
    <w:rsid w:val="009B53AE"/>
    <w:rsid w:val="009B6A10"/>
    <w:rsid w:val="009B6D9C"/>
    <w:rsid w:val="009B781F"/>
    <w:rsid w:val="009B7F54"/>
    <w:rsid w:val="009C0412"/>
    <w:rsid w:val="009C0B03"/>
    <w:rsid w:val="009C1908"/>
    <w:rsid w:val="009C1EB4"/>
    <w:rsid w:val="009C3BFB"/>
    <w:rsid w:val="009C534D"/>
    <w:rsid w:val="009C7045"/>
    <w:rsid w:val="009D2172"/>
    <w:rsid w:val="009D42A1"/>
    <w:rsid w:val="009D5051"/>
    <w:rsid w:val="009D61D7"/>
    <w:rsid w:val="009D6758"/>
    <w:rsid w:val="009D6B4E"/>
    <w:rsid w:val="009D6BC2"/>
    <w:rsid w:val="009D7D45"/>
    <w:rsid w:val="009E04BE"/>
    <w:rsid w:val="009E0ED3"/>
    <w:rsid w:val="009E2814"/>
    <w:rsid w:val="009E29F5"/>
    <w:rsid w:val="009E2AB8"/>
    <w:rsid w:val="009E3FFA"/>
    <w:rsid w:val="009E43CA"/>
    <w:rsid w:val="009E4910"/>
    <w:rsid w:val="009E6F40"/>
    <w:rsid w:val="009F0FFB"/>
    <w:rsid w:val="009F27CF"/>
    <w:rsid w:val="009F35D1"/>
    <w:rsid w:val="009F616F"/>
    <w:rsid w:val="00A00253"/>
    <w:rsid w:val="00A0028C"/>
    <w:rsid w:val="00A00614"/>
    <w:rsid w:val="00A04256"/>
    <w:rsid w:val="00A06275"/>
    <w:rsid w:val="00A06931"/>
    <w:rsid w:val="00A07949"/>
    <w:rsid w:val="00A07CB1"/>
    <w:rsid w:val="00A11643"/>
    <w:rsid w:val="00A1166B"/>
    <w:rsid w:val="00A126D6"/>
    <w:rsid w:val="00A1580F"/>
    <w:rsid w:val="00A175E3"/>
    <w:rsid w:val="00A17608"/>
    <w:rsid w:val="00A17AB7"/>
    <w:rsid w:val="00A204A5"/>
    <w:rsid w:val="00A209D2"/>
    <w:rsid w:val="00A233A0"/>
    <w:rsid w:val="00A2473E"/>
    <w:rsid w:val="00A25300"/>
    <w:rsid w:val="00A2631A"/>
    <w:rsid w:val="00A26A08"/>
    <w:rsid w:val="00A27188"/>
    <w:rsid w:val="00A27A7D"/>
    <w:rsid w:val="00A31C3F"/>
    <w:rsid w:val="00A31D1C"/>
    <w:rsid w:val="00A356F4"/>
    <w:rsid w:val="00A364C0"/>
    <w:rsid w:val="00A45127"/>
    <w:rsid w:val="00A45B2C"/>
    <w:rsid w:val="00A45D58"/>
    <w:rsid w:val="00A47479"/>
    <w:rsid w:val="00A50CAD"/>
    <w:rsid w:val="00A51088"/>
    <w:rsid w:val="00A5109F"/>
    <w:rsid w:val="00A5178E"/>
    <w:rsid w:val="00A51D90"/>
    <w:rsid w:val="00A5331B"/>
    <w:rsid w:val="00A535C7"/>
    <w:rsid w:val="00A54541"/>
    <w:rsid w:val="00A576B2"/>
    <w:rsid w:val="00A57E30"/>
    <w:rsid w:val="00A61212"/>
    <w:rsid w:val="00A61BF9"/>
    <w:rsid w:val="00A62D00"/>
    <w:rsid w:val="00A631C6"/>
    <w:rsid w:val="00A63D6C"/>
    <w:rsid w:val="00A650E8"/>
    <w:rsid w:val="00A65E37"/>
    <w:rsid w:val="00A666A2"/>
    <w:rsid w:val="00A6764B"/>
    <w:rsid w:val="00A67658"/>
    <w:rsid w:val="00A67975"/>
    <w:rsid w:val="00A67EC7"/>
    <w:rsid w:val="00A7104D"/>
    <w:rsid w:val="00A71B28"/>
    <w:rsid w:val="00A73069"/>
    <w:rsid w:val="00A73894"/>
    <w:rsid w:val="00A73A78"/>
    <w:rsid w:val="00A74754"/>
    <w:rsid w:val="00A757FB"/>
    <w:rsid w:val="00A7587F"/>
    <w:rsid w:val="00A766BF"/>
    <w:rsid w:val="00A76969"/>
    <w:rsid w:val="00A771D4"/>
    <w:rsid w:val="00A77853"/>
    <w:rsid w:val="00A82A6B"/>
    <w:rsid w:val="00A838DE"/>
    <w:rsid w:val="00A84561"/>
    <w:rsid w:val="00A84579"/>
    <w:rsid w:val="00A90281"/>
    <w:rsid w:val="00A903EE"/>
    <w:rsid w:val="00A906A8"/>
    <w:rsid w:val="00A9158C"/>
    <w:rsid w:val="00A918EF"/>
    <w:rsid w:val="00A92250"/>
    <w:rsid w:val="00A93262"/>
    <w:rsid w:val="00A94D91"/>
    <w:rsid w:val="00A96AFE"/>
    <w:rsid w:val="00AA0698"/>
    <w:rsid w:val="00AA1BED"/>
    <w:rsid w:val="00AA2AC2"/>
    <w:rsid w:val="00AA2F4F"/>
    <w:rsid w:val="00AA317C"/>
    <w:rsid w:val="00AA35A9"/>
    <w:rsid w:val="00AA470C"/>
    <w:rsid w:val="00AA7437"/>
    <w:rsid w:val="00AB127D"/>
    <w:rsid w:val="00AB18AF"/>
    <w:rsid w:val="00AB278D"/>
    <w:rsid w:val="00AB28C2"/>
    <w:rsid w:val="00AB4666"/>
    <w:rsid w:val="00AB4AEB"/>
    <w:rsid w:val="00AB542D"/>
    <w:rsid w:val="00AB648B"/>
    <w:rsid w:val="00AB78BE"/>
    <w:rsid w:val="00AB7C6F"/>
    <w:rsid w:val="00AC0248"/>
    <w:rsid w:val="00AC52C9"/>
    <w:rsid w:val="00AD053C"/>
    <w:rsid w:val="00AD113D"/>
    <w:rsid w:val="00AD1164"/>
    <w:rsid w:val="00AD214B"/>
    <w:rsid w:val="00AE3627"/>
    <w:rsid w:val="00AE4345"/>
    <w:rsid w:val="00AE47CF"/>
    <w:rsid w:val="00AE4909"/>
    <w:rsid w:val="00AE55BA"/>
    <w:rsid w:val="00AE5B21"/>
    <w:rsid w:val="00AF19EC"/>
    <w:rsid w:val="00AF20FC"/>
    <w:rsid w:val="00AF242E"/>
    <w:rsid w:val="00AF4136"/>
    <w:rsid w:val="00AF4143"/>
    <w:rsid w:val="00AF4D8E"/>
    <w:rsid w:val="00AF5AE3"/>
    <w:rsid w:val="00AF5B45"/>
    <w:rsid w:val="00AF5BC2"/>
    <w:rsid w:val="00AF5D1E"/>
    <w:rsid w:val="00AF644F"/>
    <w:rsid w:val="00AF7562"/>
    <w:rsid w:val="00AF79BA"/>
    <w:rsid w:val="00B01CF2"/>
    <w:rsid w:val="00B02479"/>
    <w:rsid w:val="00B03108"/>
    <w:rsid w:val="00B045D3"/>
    <w:rsid w:val="00B04991"/>
    <w:rsid w:val="00B06AA1"/>
    <w:rsid w:val="00B07016"/>
    <w:rsid w:val="00B10816"/>
    <w:rsid w:val="00B11A73"/>
    <w:rsid w:val="00B126F9"/>
    <w:rsid w:val="00B12703"/>
    <w:rsid w:val="00B13108"/>
    <w:rsid w:val="00B147FB"/>
    <w:rsid w:val="00B15806"/>
    <w:rsid w:val="00B15ED8"/>
    <w:rsid w:val="00B17501"/>
    <w:rsid w:val="00B20A11"/>
    <w:rsid w:val="00B20C5B"/>
    <w:rsid w:val="00B21455"/>
    <w:rsid w:val="00B22D1C"/>
    <w:rsid w:val="00B23020"/>
    <w:rsid w:val="00B233C7"/>
    <w:rsid w:val="00B24D6B"/>
    <w:rsid w:val="00B25E60"/>
    <w:rsid w:val="00B261C7"/>
    <w:rsid w:val="00B26639"/>
    <w:rsid w:val="00B266B1"/>
    <w:rsid w:val="00B2695E"/>
    <w:rsid w:val="00B26B47"/>
    <w:rsid w:val="00B30952"/>
    <w:rsid w:val="00B30C27"/>
    <w:rsid w:val="00B31C04"/>
    <w:rsid w:val="00B325FB"/>
    <w:rsid w:val="00B32ABB"/>
    <w:rsid w:val="00B32C92"/>
    <w:rsid w:val="00B34B27"/>
    <w:rsid w:val="00B3567B"/>
    <w:rsid w:val="00B35E68"/>
    <w:rsid w:val="00B3782B"/>
    <w:rsid w:val="00B37D41"/>
    <w:rsid w:val="00B37E4B"/>
    <w:rsid w:val="00B417BB"/>
    <w:rsid w:val="00B442D2"/>
    <w:rsid w:val="00B457D3"/>
    <w:rsid w:val="00B46018"/>
    <w:rsid w:val="00B511A0"/>
    <w:rsid w:val="00B51A80"/>
    <w:rsid w:val="00B5323F"/>
    <w:rsid w:val="00B53F84"/>
    <w:rsid w:val="00B53FB7"/>
    <w:rsid w:val="00B5472B"/>
    <w:rsid w:val="00B54943"/>
    <w:rsid w:val="00B563E4"/>
    <w:rsid w:val="00B56CB3"/>
    <w:rsid w:val="00B56D5A"/>
    <w:rsid w:val="00B56F28"/>
    <w:rsid w:val="00B572B2"/>
    <w:rsid w:val="00B61727"/>
    <w:rsid w:val="00B61C0A"/>
    <w:rsid w:val="00B61E1E"/>
    <w:rsid w:val="00B62429"/>
    <w:rsid w:val="00B635C6"/>
    <w:rsid w:val="00B6469F"/>
    <w:rsid w:val="00B649BA"/>
    <w:rsid w:val="00B65621"/>
    <w:rsid w:val="00B71554"/>
    <w:rsid w:val="00B7257D"/>
    <w:rsid w:val="00B744F6"/>
    <w:rsid w:val="00B74A24"/>
    <w:rsid w:val="00B75CB9"/>
    <w:rsid w:val="00B77699"/>
    <w:rsid w:val="00B77A01"/>
    <w:rsid w:val="00B806BE"/>
    <w:rsid w:val="00B82EF7"/>
    <w:rsid w:val="00B835EF"/>
    <w:rsid w:val="00B853FE"/>
    <w:rsid w:val="00B85C81"/>
    <w:rsid w:val="00B86001"/>
    <w:rsid w:val="00B871CB"/>
    <w:rsid w:val="00B87F2C"/>
    <w:rsid w:val="00B92DB2"/>
    <w:rsid w:val="00B94EA4"/>
    <w:rsid w:val="00B94F44"/>
    <w:rsid w:val="00B952D9"/>
    <w:rsid w:val="00B959E0"/>
    <w:rsid w:val="00B970E0"/>
    <w:rsid w:val="00B972F5"/>
    <w:rsid w:val="00BA2F9F"/>
    <w:rsid w:val="00BA3813"/>
    <w:rsid w:val="00BA3B61"/>
    <w:rsid w:val="00BA57CF"/>
    <w:rsid w:val="00BB73F6"/>
    <w:rsid w:val="00BC0621"/>
    <w:rsid w:val="00BC0D60"/>
    <w:rsid w:val="00BC2447"/>
    <w:rsid w:val="00BC2559"/>
    <w:rsid w:val="00BC25A7"/>
    <w:rsid w:val="00BC381B"/>
    <w:rsid w:val="00BC3C1E"/>
    <w:rsid w:val="00BC4B47"/>
    <w:rsid w:val="00BC5BD9"/>
    <w:rsid w:val="00BD0232"/>
    <w:rsid w:val="00BD10AE"/>
    <w:rsid w:val="00BD24EE"/>
    <w:rsid w:val="00BD529E"/>
    <w:rsid w:val="00BD5BCC"/>
    <w:rsid w:val="00BD5FA0"/>
    <w:rsid w:val="00BD64DD"/>
    <w:rsid w:val="00BE0D90"/>
    <w:rsid w:val="00BE115D"/>
    <w:rsid w:val="00BE133A"/>
    <w:rsid w:val="00BE2235"/>
    <w:rsid w:val="00BE2CF2"/>
    <w:rsid w:val="00BE2E5B"/>
    <w:rsid w:val="00BE475B"/>
    <w:rsid w:val="00BE61F2"/>
    <w:rsid w:val="00BE6FB1"/>
    <w:rsid w:val="00BE71C1"/>
    <w:rsid w:val="00BF06B9"/>
    <w:rsid w:val="00BF11B9"/>
    <w:rsid w:val="00BF137C"/>
    <w:rsid w:val="00BF171D"/>
    <w:rsid w:val="00BF1DF7"/>
    <w:rsid w:val="00BF218B"/>
    <w:rsid w:val="00BF2924"/>
    <w:rsid w:val="00BF2CB9"/>
    <w:rsid w:val="00BF4A32"/>
    <w:rsid w:val="00BF4FCA"/>
    <w:rsid w:val="00BF54BE"/>
    <w:rsid w:val="00C0139C"/>
    <w:rsid w:val="00C0190F"/>
    <w:rsid w:val="00C0367F"/>
    <w:rsid w:val="00C0477A"/>
    <w:rsid w:val="00C04F0E"/>
    <w:rsid w:val="00C055D0"/>
    <w:rsid w:val="00C0602F"/>
    <w:rsid w:val="00C074C2"/>
    <w:rsid w:val="00C12527"/>
    <w:rsid w:val="00C126F0"/>
    <w:rsid w:val="00C12BD5"/>
    <w:rsid w:val="00C136FB"/>
    <w:rsid w:val="00C14A72"/>
    <w:rsid w:val="00C15ED7"/>
    <w:rsid w:val="00C219EF"/>
    <w:rsid w:val="00C24917"/>
    <w:rsid w:val="00C24BEB"/>
    <w:rsid w:val="00C25B46"/>
    <w:rsid w:val="00C325E2"/>
    <w:rsid w:val="00C34B95"/>
    <w:rsid w:val="00C34FF1"/>
    <w:rsid w:val="00C355B4"/>
    <w:rsid w:val="00C355F2"/>
    <w:rsid w:val="00C35E07"/>
    <w:rsid w:val="00C4053E"/>
    <w:rsid w:val="00C4161C"/>
    <w:rsid w:val="00C426F2"/>
    <w:rsid w:val="00C448A5"/>
    <w:rsid w:val="00C5085B"/>
    <w:rsid w:val="00C51791"/>
    <w:rsid w:val="00C53F7E"/>
    <w:rsid w:val="00C54362"/>
    <w:rsid w:val="00C549EA"/>
    <w:rsid w:val="00C56260"/>
    <w:rsid w:val="00C57755"/>
    <w:rsid w:val="00C57CB1"/>
    <w:rsid w:val="00C57E34"/>
    <w:rsid w:val="00C600C8"/>
    <w:rsid w:val="00C60AE4"/>
    <w:rsid w:val="00C62971"/>
    <w:rsid w:val="00C62EE5"/>
    <w:rsid w:val="00C65A22"/>
    <w:rsid w:val="00C674FC"/>
    <w:rsid w:val="00C677EC"/>
    <w:rsid w:val="00C70A84"/>
    <w:rsid w:val="00C75E5F"/>
    <w:rsid w:val="00C77509"/>
    <w:rsid w:val="00C8095F"/>
    <w:rsid w:val="00C80F7D"/>
    <w:rsid w:val="00C82C9A"/>
    <w:rsid w:val="00C82DA7"/>
    <w:rsid w:val="00C83010"/>
    <w:rsid w:val="00C83A7A"/>
    <w:rsid w:val="00C847E8"/>
    <w:rsid w:val="00C8658D"/>
    <w:rsid w:val="00C9048F"/>
    <w:rsid w:val="00C90C1E"/>
    <w:rsid w:val="00C9275D"/>
    <w:rsid w:val="00C945AD"/>
    <w:rsid w:val="00C94F64"/>
    <w:rsid w:val="00C9542A"/>
    <w:rsid w:val="00C961DE"/>
    <w:rsid w:val="00C9698C"/>
    <w:rsid w:val="00C96B26"/>
    <w:rsid w:val="00C97781"/>
    <w:rsid w:val="00CA0DBF"/>
    <w:rsid w:val="00CA0E81"/>
    <w:rsid w:val="00CA3F4C"/>
    <w:rsid w:val="00CA4220"/>
    <w:rsid w:val="00CA48A0"/>
    <w:rsid w:val="00CA4BC0"/>
    <w:rsid w:val="00CA74E5"/>
    <w:rsid w:val="00CB0187"/>
    <w:rsid w:val="00CB06E2"/>
    <w:rsid w:val="00CB1A81"/>
    <w:rsid w:val="00CB3488"/>
    <w:rsid w:val="00CB37AB"/>
    <w:rsid w:val="00CB4064"/>
    <w:rsid w:val="00CB4CC6"/>
    <w:rsid w:val="00CB5011"/>
    <w:rsid w:val="00CB5F58"/>
    <w:rsid w:val="00CB7C76"/>
    <w:rsid w:val="00CC2FE0"/>
    <w:rsid w:val="00CC399E"/>
    <w:rsid w:val="00CC4361"/>
    <w:rsid w:val="00CC6587"/>
    <w:rsid w:val="00CC7929"/>
    <w:rsid w:val="00CC7AEB"/>
    <w:rsid w:val="00CD35FA"/>
    <w:rsid w:val="00CD6262"/>
    <w:rsid w:val="00CD62A7"/>
    <w:rsid w:val="00CE0945"/>
    <w:rsid w:val="00CE24D1"/>
    <w:rsid w:val="00CE377A"/>
    <w:rsid w:val="00CE3C40"/>
    <w:rsid w:val="00CE79D4"/>
    <w:rsid w:val="00CE7EAD"/>
    <w:rsid w:val="00CF0AD2"/>
    <w:rsid w:val="00CF0CE2"/>
    <w:rsid w:val="00CF0D71"/>
    <w:rsid w:val="00CF13D8"/>
    <w:rsid w:val="00CF1907"/>
    <w:rsid w:val="00CF2C61"/>
    <w:rsid w:val="00CF3672"/>
    <w:rsid w:val="00CF43C3"/>
    <w:rsid w:val="00CF7398"/>
    <w:rsid w:val="00D013BB"/>
    <w:rsid w:val="00D01FB4"/>
    <w:rsid w:val="00D02D02"/>
    <w:rsid w:val="00D045B5"/>
    <w:rsid w:val="00D066EA"/>
    <w:rsid w:val="00D07562"/>
    <w:rsid w:val="00D10705"/>
    <w:rsid w:val="00D10BCE"/>
    <w:rsid w:val="00D121F2"/>
    <w:rsid w:val="00D1328D"/>
    <w:rsid w:val="00D13738"/>
    <w:rsid w:val="00D154B2"/>
    <w:rsid w:val="00D16933"/>
    <w:rsid w:val="00D17832"/>
    <w:rsid w:val="00D17A7E"/>
    <w:rsid w:val="00D17FED"/>
    <w:rsid w:val="00D219FA"/>
    <w:rsid w:val="00D234B7"/>
    <w:rsid w:val="00D246AD"/>
    <w:rsid w:val="00D250DD"/>
    <w:rsid w:val="00D259A2"/>
    <w:rsid w:val="00D271DF"/>
    <w:rsid w:val="00D314EE"/>
    <w:rsid w:val="00D34AC6"/>
    <w:rsid w:val="00D35BCD"/>
    <w:rsid w:val="00D40992"/>
    <w:rsid w:val="00D41A36"/>
    <w:rsid w:val="00D42191"/>
    <w:rsid w:val="00D436DF"/>
    <w:rsid w:val="00D51390"/>
    <w:rsid w:val="00D51764"/>
    <w:rsid w:val="00D52B00"/>
    <w:rsid w:val="00D52D80"/>
    <w:rsid w:val="00D52E16"/>
    <w:rsid w:val="00D538A8"/>
    <w:rsid w:val="00D53CF6"/>
    <w:rsid w:val="00D54588"/>
    <w:rsid w:val="00D61672"/>
    <w:rsid w:val="00D6188D"/>
    <w:rsid w:val="00D61D4B"/>
    <w:rsid w:val="00D630F3"/>
    <w:rsid w:val="00D64A23"/>
    <w:rsid w:val="00D66B7B"/>
    <w:rsid w:val="00D66D56"/>
    <w:rsid w:val="00D7071E"/>
    <w:rsid w:val="00D714FF"/>
    <w:rsid w:val="00D730B0"/>
    <w:rsid w:val="00D73922"/>
    <w:rsid w:val="00D74F6B"/>
    <w:rsid w:val="00D80B60"/>
    <w:rsid w:val="00D835FD"/>
    <w:rsid w:val="00D83EC6"/>
    <w:rsid w:val="00D841FF"/>
    <w:rsid w:val="00D850A4"/>
    <w:rsid w:val="00D85A94"/>
    <w:rsid w:val="00D86172"/>
    <w:rsid w:val="00D86866"/>
    <w:rsid w:val="00D86B62"/>
    <w:rsid w:val="00D870CD"/>
    <w:rsid w:val="00D90332"/>
    <w:rsid w:val="00D9059E"/>
    <w:rsid w:val="00D9234A"/>
    <w:rsid w:val="00D9554A"/>
    <w:rsid w:val="00D960B3"/>
    <w:rsid w:val="00DA2661"/>
    <w:rsid w:val="00DA433F"/>
    <w:rsid w:val="00DA4DE3"/>
    <w:rsid w:val="00DB046C"/>
    <w:rsid w:val="00DB06F7"/>
    <w:rsid w:val="00DB24A4"/>
    <w:rsid w:val="00DB2F6E"/>
    <w:rsid w:val="00DB3667"/>
    <w:rsid w:val="00DB39F2"/>
    <w:rsid w:val="00DB3BE1"/>
    <w:rsid w:val="00DB618E"/>
    <w:rsid w:val="00DB653D"/>
    <w:rsid w:val="00DC0E71"/>
    <w:rsid w:val="00DC1B94"/>
    <w:rsid w:val="00DC2FCF"/>
    <w:rsid w:val="00DC37E9"/>
    <w:rsid w:val="00DC593C"/>
    <w:rsid w:val="00DC64A1"/>
    <w:rsid w:val="00DC689E"/>
    <w:rsid w:val="00DC6C8D"/>
    <w:rsid w:val="00DD1C33"/>
    <w:rsid w:val="00DD3E97"/>
    <w:rsid w:val="00DD45A1"/>
    <w:rsid w:val="00DD4A58"/>
    <w:rsid w:val="00DD6F27"/>
    <w:rsid w:val="00DD792D"/>
    <w:rsid w:val="00DD7AC8"/>
    <w:rsid w:val="00DE0C72"/>
    <w:rsid w:val="00DE1316"/>
    <w:rsid w:val="00DE23FE"/>
    <w:rsid w:val="00DE3604"/>
    <w:rsid w:val="00DE3ED3"/>
    <w:rsid w:val="00DE4AAA"/>
    <w:rsid w:val="00DE53A2"/>
    <w:rsid w:val="00DE793D"/>
    <w:rsid w:val="00DF1776"/>
    <w:rsid w:val="00DF1B0D"/>
    <w:rsid w:val="00DF408D"/>
    <w:rsid w:val="00DF4C5D"/>
    <w:rsid w:val="00DF62D1"/>
    <w:rsid w:val="00DF64E5"/>
    <w:rsid w:val="00E00EDD"/>
    <w:rsid w:val="00E0116B"/>
    <w:rsid w:val="00E03D7B"/>
    <w:rsid w:val="00E042AA"/>
    <w:rsid w:val="00E05012"/>
    <w:rsid w:val="00E05A64"/>
    <w:rsid w:val="00E065BF"/>
    <w:rsid w:val="00E0726A"/>
    <w:rsid w:val="00E1035D"/>
    <w:rsid w:val="00E13B09"/>
    <w:rsid w:val="00E146D2"/>
    <w:rsid w:val="00E15B4B"/>
    <w:rsid w:val="00E16815"/>
    <w:rsid w:val="00E16E4E"/>
    <w:rsid w:val="00E17AC8"/>
    <w:rsid w:val="00E23432"/>
    <w:rsid w:val="00E237A4"/>
    <w:rsid w:val="00E2433C"/>
    <w:rsid w:val="00E251F4"/>
    <w:rsid w:val="00E25313"/>
    <w:rsid w:val="00E26563"/>
    <w:rsid w:val="00E271A2"/>
    <w:rsid w:val="00E27C19"/>
    <w:rsid w:val="00E31EA6"/>
    <w:rsid w:val="00E32426"/>
    <w:rsid w:val="00E32D98"/>
    <w:rsid w:val="00E3317E"/>
    <w:rsid w:val="00E35388"/>
    <w:rsid w:val="00E359B1"/>
    <w:rsid w:val="00E37168"/>
    <w:rsid w:val="00E40C9F"/>
    <w:rsid w:val="00E40E0C"/>
    <w:rsid w:val="00E41D15"/>
    <w:rsid w:val="00E45A85"/>
    <w:rsid w:val="00E47700"/>
    <w:rsid w:val="00E47E6E"/>
    <w:rsid w:val="00E500C2"/>
    <w:rsid w:val="00E52974"/>
    <w:rsid w:val="00E52F0B"/>
    <w:rsid w:val="00E63033"/>
    <w:rsid w:val="00E64772"/>
    <w:rsid w:val="00E647D5"/>
    <w:rsid w:val="00E64B59"/>
    <w:rsid w:val="00E64D27"/>
    <w:rsid w:val="00E70593"/>
    <w:rsid w:val="00E709A4"/>
    <w:rsid w:val="00E7128F"/>
    <w:rsid w:val="00E71E34"/>
    <w:rsid w:val="00E73DB0"/>
    <w:rsid w:val="00E73F54"/>
    <w:rsid w:val="00E74410"/>
    <w:rsid w:val="00E7560F"/>
    <w:rsid w:val="00E75906"/>
    <w:rsid w:val="00E76369"/>
    <w:rsid w:val="00E83CD3"/>
    <w:rsid w:val="00E8403D"/>
    <w:rsid w:val="00E84A95"/>
    <w:rsid w:val="00E84B1B"/>
    <w:rsid w:val="00E85855"/>
    <w:rsid w:val="00E8595C"/>
    <w:rsid w:val="00E85D9B"/>
    <w:rsid w:val="00E8654F"/>
    <w:rsid w:val="00E86647"/>
    <w:rsid w:val="00E866B8"/>
    <w:rsid w:val="00E86CC7"/>
    <w:rsid w:val="00E878F1"/>
    <w:rsid w:val="00E91716"/>
    <w:rsid w:val="00E9308D"/>
    <w:rsid w:val="00E93165"/>
    <w:rsid w:val="00E949CD"/>
    <w:rsid w:val="00E95CFC"/>
    <w:rsid w:val="00E975E6"/>
    <w:rsid w:val="00EA18C7"/>
    <w:rsid w:val="00EA1CDB"/>
    <w:rsid w:val="00EA4A23"/>
    <w:rsid w:val="00EA500D"/>
    <w:rsid w:val="00EA55E1"/>
    <w:rsid w:val="00EA55FD"/>
    <w:rsid w:val="00EA6AAE"/>
    <w:rsid w:val="00EA706A"/>
    <w:rsid w:val="00EB0623"/>
    <w:rsid w:val="00EB0AC2"/>
    <w:rsid w:val="00EB0AFB"/>
    <w:rsid w:val="00EB0D9A"/>
    <w:rsid w:val="00EB10CB"/>
    <w:rsid w:val="00EB1214"/>
    <w:rsid w:val="00EB19C4"/>
    <w:rsid w:val="00EB1D3A"/>
    <w:rsid w:val="00EB342D"/>
    <w:rsid w:val="00EB34E5"/>
    <w:rsid w:val="00EB6ED1"/>
    <w:rsid w:val="00EB7CB2"/>
    <w:rsid w:val="00EB7CC8"/>
    <w:rsid w:val="00EB7FEB"/>
    <w:rsid w:val="00EC201E"/>
    <w:rsid w:val="00EC2107"/>
    <w:rsid w:val="00EC387B"/>
    <w:rsid w:val="00EC433D"/>
    <w:rsid w:val="00EC59BC"/>
    <w:rsid w:val="00EC62DC"/>
    <w:rsid w:val="00EC710B"/>
    <w:rsid w:val="00ED1DD5"/>
    <w:rsid w:val="00ED2331"/>
    <w:rsid w:val="00ED4145"/>
    <w:rsid w:val="00ED457E"/>
    <w:rsid w:val="00EE2E25"/>
    <w:rsid w:val="00EE318C"/>
    <w:rsid w:val="00EE4EAA"/>
    <w:rsid w:val="00EE559C"/>
    <w:rsid w:val="00EE65A2"/>
    <w:rsid w:val="00EF026D"/>
    <w:rsid w:val="00EF0D38"/>
    <w:rsid w:val="00EF24C3"/>
    <w:rsid w:val="00EF4185"/>
    <w:rsid w:val="00EF58A8"/>
    <w:rsid w:val="00F01587"/>
    <w:rsid w:val="00F0240A"/>
    <w:rsid w:val="00F07213"/>
    <w:rsid w:val="00F10742"/>
    <w:rsid w:val="00F14841"/>
    <w:rsid w:val="00F150E2"/>
    <w:rsid w:val="00F20827"/>
    <w:rsid w:val="00F246E2"/>
    <w:rsid w:val="00F246E4"/>
    <w:rsid w:val="00F273FF"/>
    <w:rsid w:val="00F30334"/>
    <w:rsid w:val="00F3287A"/>
    <w:rsid w:val="00F33EA2"/>
    <w:rsid w:val="00F341E8"/>
    <w:rsid w:val="00F34436"/>
    <w:rsid w:val="00F3713E"/>
    <w:rsid w:val="00F378FD"/>
    <w:rsid w:val="00F379F8"/>
    <w:rsid w:val="00F37EFF"/>
    <w:rsid w:val="00F42A34"/>
    <w:rsid w:val="00F43358"/>
    <w:rsid w:val="00F43754"/>
    <w:rsid w:val="00F446F8"/>
    <w:rsid w:val="00F50FE4"/>
    <w:rsid w:val="00F53915"/>
    <w:rsid w:val="00F543A1"/>
    <w:rsid w:val="00F54C42"/>
    <w:rsid w:val="00F55851"/>
    <w:rsid w:val="00F55E5A"/>
    <w:rsid w:val="00F61F51"/>
    <w:rsid w:val="00F62AF9"/>
    <w:rsid w:val="00F64294"/>
    <w:rsid w:val="00F65AEA"/>
    <w:rsid w:val="00F65D6A"/>
    <w:rsid w:val="00F70387"/>
    <w:rsid w:val="00F72346"/>
    <w:rsid w:val="00F72B84"/>
    <w:rsid w:val="00F72E98"/>
    <w:rsid w:val="00F72ED9"/>
    <w:rsid w:val="00F74C30"/>
    <w:rsid w:val="00F760B8"/>
    <w:rsid w:val="00F7683F"/>
    <w:rsid w:val="00F80CC4"/>
    <w:rsid w:val="00F815E5"/>
    <w:rsid w:val="00F86819"/>
    <w:rsid w:val="00F86FB9"/>
    <w:rsid w:val="00F86FE0"/>
    <w:rsid w:val="00F873D4"/>
    <w:rsid w:val="00F91C30"/>
    <w:rsid w:val="00F91E1C"/>
    <w:rsid w:val="00F9518B"/>
    <w:rsid w:val="00F95203"/>
    <w:rsid w:val="00F961C6"/>
    <w:rsid w:val="00F963DE"/>
    <w:rsid w:val="00F97DB7"/>
    <w:rsid w:val="00FA11B3"/>
    <w:rsid w:val="00FA1EC6"/>
    <w:rsid w:val="00FA22DA"/>
    <w:rsid w:val="00FA46C2"/>
    <w:rsid w:val="00FA5BBF"/>
    <w:rsid w:val="00FA6AF4"/>
    <w:rsid w:val="00FA6E1C"/>
    <w:rsid w:val="00FA7F1D"/>
    <w:rsid w:val="00FB0E5F"/>
    <w:rsid w:val="00FB2252"/>
    <w:rsid w:val="00FB35D9"/>
    <w:rsid w:val="00FB3C09"/>
    <w:rsid w:val="00FB4A44"/>
    <w:rsid w:val="00FB5DD4"/>
    <w:rsid w:val="00FB651C"/>
    <w:rsid w:val="00FB6BA0"/>
    <w:rsid w:val="00FB72E0"/>
    <w:rsid w:val="00FC0598"/>
    <w:rsid w:val="00FC094B"/>
    <w:rsid w:val="00FC0E0D"/>
    <w:rsid w:val="00FC1D3C"/>
    <w:rsid w:val="00FC1FA3"/>
    <w:rsid w:val="00FC24CA"/>
    <w:rsid w:val="00FC26B4"/>
    <w:rsid w:val="00FC4B7F"/>
    <w:rsid w:val="00FC68FB"/>
    <w:rsid w:val="00FC6F51"/>
    <w:rsid w:val="00FC7413"/>
    <w:rsid w:val="00FD1D9E"/>
    <w:rsid w:val="00FD536E"/>
    <w:rsid w:val="00FE1848"/>
    <w:rsid w:val="00FE26E4"/>
    <w:rsid w:val="00FE2BEC"/>
    <w:rsid w:val="00FE2EFC"/>
    <w:rsid w:val="00FE3EBC"/>
    <w:rsid w:val="00FE4067"/>
    <w:rsid w:val="00FE658B"/>
    <w:rsid w:val="00FE7233"/>
    <w:rsid w:val="00FF0227"/>
    <w:rsid w:val="00FF2ECB"/>
    <w:rsid w:val="00FF34E0"/>
    <w:rsid w:val="00FF39D9"/>
    <w:rsid w:val="00FF4473"/>
    <w:rsid w:val="00FF457D"/>
    <w:rsid w:val="00FF4713"/>
    <w:rsid w:val="00FF746B"/>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E4C84"/>
  <w15:docId w15:val="{AB6FF849-445B-457C-9992-671607C4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70"/>
    <w:rPr>
      <w:rFonts w:eastAsiaTheme="minorEastAsia"/>
      <w:lang w:eastAsia="hr-HR"/>
    </w:rPr>
  </w:style>
  <w:style w:type="paragraph" w:styleId="Naslov1">
    <w:name w:val="heading 1"/>
    <w:basedOn w:val="Normal"/>
    <w:next w:val="Normal"/>
    <w:link w:val="Naslov1Char"/>
    <w:uiPriority w:val="9"/>
    <w:qFormat/>
    <w:rsid w:val="00293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93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D707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5370"/>
    <w:pPr>
      <w:ind w:left="720"/>
      <w:contextualSpacing/>
    </w:pPr>
  </w:style>
  <w:style w:type="character" w:customStyle="1" w:styleId="hps">
    <w:name w:val="hps"/>
    <w:basedOn w:val="Zadanifontodlomka"/>
    <w:uiPriority w:val="99"/>
    <w:rsid w:val="007B5370"/>
  </w:style>
  <w:style w:type="paragraph" w:styleId="Tekstbalonia">
    <w:name w:val="Balloon Text"/>
    <w:basedOn w:val="Normal"/>
    <w:link w:val="TekstbaloniaChar"/>
    <w:uiPriority w:val="99"/>
    <w:semiHidden/>
    <w:unhideWhenUsed/>
    <w:rsid w:val="007B537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B5370"/>
    <w:rPr>
      <w:rFonts w:ascii="Tahoma" w:eastAsiaTheme="minorEastAsia" w:hAnsi="Tahoma" w:cs="Tahoma"/>
      <w:sz w:val="16"/>
      <w:szCs w:val="16"/>
      <w:lang w:eastAsia="hr-HR"/>
    </w:rPr>
  </w:style>
  <w:style w:type="paragraph" w:styleId="StandardWeb">
    <w:name w:val="Normal (Web)"/>
    <w:basedOn w:val="Normal"/>
    <w:uiPriority w:val="99"/>
    <w:unhideWhenUsed/>
    <w:rsid w:val="00966A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84561"/>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
    <w:name w:val="header"/>
    <w:basedOn w:val="Normal"/>
    <w:link w:val="ZaglavljeChar"/>
    <w:uiPriority w:val="99"/>
    <w:unhideWhenUsed/>
    <w:rsid w:val="004B37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B377D"/>
    <w:rPr>
      <w:rFonts w:eastAsiaTheme="minorEastAsia"/>
      <w:lang w:eastAsia="hr-HR"/>
    </w:rPr>
  </w:style>
  <w:style w:type="paragraph" w:styleId="Podnoje">
    <w:name w:val="footer"/>
    <w:basedOn w:val="Normal"/>
    <w:link w:val="PodnojeChar"/>
    <w:uiPriority w:val="99"/>
    <w:unhideWhenUsed/>
    <w:rsid w:val="004B37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B377D"/>
    <w:rPr>
      <w:rFonts w:eastAsiaTheme="minorEastAsia"/>
      <w:lang w:eastAsia="hr-HR"/>
    </w:rPr>
  </w:style>
  <w:style w:type="character" w:customStyle="1" w:styleId="Naslov1Char">
    <w:name w:val="Naslov 1 Char"/>
    <w:basedOn w:val="Zadanifontodlomka"/>
    <w:link w:val="Naslov1"/>
    <w:uiPriority w:val="9"/>
    <w:rsid w:val="002936F9"/>
    <w:rPr>
      <w:rFonts w:asciiTheme="majorHAnsi" w:eastAsiaTheme="majorEastAsia" w:hAnsiTheme="majorHAnsi" w:cstheme="majorBidi"/>
      <w:b/>
      <w:bCs/>
      <w:color w:val="365F91" w:themeColor="accent1" w:themeShade="BF"/>
      <w:sz w:val="28"/>
      <w:szCs w:val="28"/>
      <w:lang w:eastAsia="hr-HR"/>
    </w:rPr>
  </w:style>
  <w:style w:type="paragraph" w:styleId="TOCNaslov">
    <w:name w:val="TOC Heading"/>
    <w:basedOn w:val="Naslov1"/>
    <w:next w:val="Normal"/>
    <w:uiPriority w:val="39"/>
    <w:unhideWhenUsed/>
    <w:qFormat/>
    <w:rsid w:val="002936F9"/>
    <w:pPr>
      <w:outlineLvl w:val="9"/>
    </w:pPr>
    <w:rPr>
      <w:lang w:val="en-US" w:eastAsia="ja-JP"/>
    </w:rPr>
  </w:style>
  <w:style w:type="character" w:customStyle="1" w:styleId="Naslov2Char">
    <w:name w:val="Naslov 2 Char"/>
    <w:basedOn w:val="Zadanifontodlomka"/>
    <w:link w:val="Naslov2"/>
    <w:uiPriority w:val="9"/>
    <w:rsid w:val="002936F9"/>
    <w:rPr>
      <w:rFonts w:asciiTheme="majorHAnsi" w:eastAsiaTheme="majorEastAsia" w:hAnsiTheme="majorHAnsi" w:cstheme="majorBidi"/>
      <w:b/>
      <w:bCs/>
      <w:color w:val="4F81BD" w:themeColor="accent1"/>
      <w:sz w:val="26"/>
      <w:szCs w:val="26"/>
      <w:lang w:eastAsia="hr-HR"/>
    </w:rPr>
  </w:style>
  <w:style w:type="paragraph" w:styleId="Sadraj1">
    <w:name w:val="toc 1"/>
    <w:basedOn w:val="Normal"/>
    <w:next w:val="Normal"/>
    <w:autoRedefine/>
    <w:uiPriority w:val="39"/>
    <w:unhideWhenUsed/>
    <w:qFormat/>
    <w:rsid w:val="00870F6B"/>
    <w:pPr>
      <w:spacing w:after="100"/>
    </w:pPr>
  </w:style>
  <w:style w:type="paragraph" w:styleId="Sadraj2">
    <w:name w:val="toc 2"/>
    <w:basedOn w:val="Normal"/>
    <w:next w:val="Normal"/>
    <w:autoRedefine/>
    <w:uiPriority w:val="39"/>
    <w:unhideWhenUsed/>
    <w:qFormat/>
    <w:rsid w:val="00870F6B"/>
    <w:pPr>
      <w:spacing w:after="100"/>
      <w:ind w:left="220"/>
    </w:pPr>
  </w:style>
  <w:style w:type="character" w:styleId="Hiperveza">
    <w:name w:val="Hyperlink"/>
    <w:basedOn w:val="Zadanifontodlomka"/>
    <w:uiPriority w:val="99"/>
    <w:unhideWhenUsed/>
    <w:rsid w:val="00870F6B"/>
    <w:rPr>
      <w:color w:val="0000FF" w:themeColor="hyperlink"/>
      <w:u w:val="single"/>
    </w:rPr>
  </w:style>
  <w:style w:type="paragraph" w:styleId="Sadraj3">
    <w:name w:val="toc 3"/>
    <w:basedOn w:val="Normal"/>
    <w:next w:val="Normal"/>
    <w:autoRedefine/>
    <w:uiPriority w:val="39"/>
    <w:semiHidden/>
    <w:unhideWhenUsed/>
    <w:qFormat/>
    <w:rsid w:val="00870F6B"/>
    <w:pPr>
      <w:spacing w:after="100"/>
      <w:ind w:left="440"/>
    </w:pPr>
    <w:rPr>
      <w:lang w:val="en-US" w:eastAsia="ja-JP"/>
    </w:rPr>
  </w:style>
  <w:style w:type="paragraph" w:styleId="Tekstkrajnjebiljeke">
    <w:name w:val="endnote text"/>
    <w:basedOn w:val="Normal"/>
    <w:link w:val="TekstkrajnjebiljekeChar"/>
    <w:uiPriority w:val="99"/>
    <w:semiHidden/>
    <w:unhideWhenUsed/>
    <w:rsid w:val="005911A3"/>
    <w:pPr>
      <w:spacing w:after="0" w:line="240" w:lineRule="auto"/>
    </w:pPr>
    <w:rPr>
      <w:sz w:val="20"/>
      <w:szCs w:val="20"/>
      <w:lang w:eastAsia="zh-CN"/>
    </w:rPr>
  </w:style>
  <w:style w:type="character" w:customStyle="1" w:styleId="TekstkrajnjebiljekeChar">
    <w:name w:val="Tekst krajnje bilješke Char"/>
    <w:basedOn w:val="Zadanifontodlomka"/>
    <w:link w:val="Tekstkrajnjebiljeke"/>
    <w:uiPriority w:val="99"/>
    <w:semiHidden/>
    <w:rsid w:val="005911A3"/>
    <w:rPr>
      <w:rFonts w:eastAsiaTheme="minorEastAsia"/>
      <w:sz w:val="20"/>
      <w:szCs w:val="20"/>
      <w:lang w:eastAsia="zh-CN"/>
    </w:rPr>
  </w:style>
  <w:style w:type="character" w:styleId="Referencakrajnjebiljeke">
    <w:name w:val="endnote reference"/>
    <w:basedOn w:val="Zadanifontodlomka"/>
    <w:uiPriority w:val="99"/>
    <w:semiHidden/>
    <w:unhideWhenUsed/>
    <w:rsid w:val="005911A3"/>
    <w:rPr>
      <w:vertAlign w:val="superscript"/>
    </w:rPr>
  </w:style>
  <w:style w:type="character" w:styleId="Referencakomentara">
    <w:name w:val="annotation reference"/>
    <w:basedOn w:val="Zadanifontodlomka"/>
    <w:uiPriority w:val="99"/>
    <w:semiHidden/>
    <w:unhideWhenUsed/>
    <w:rsid w:val="003273D8"/>
    <w:rPr>
      <w:sz w:val="16"/>
      <w:szCs w:val="16"/>
    </w:rPr>
  </w:style>
  <w:style w:type="paragraph" w:styleId="Tekstkomentara">
    <w:name w:val="annotation text"/>
    <w:basedOn w:val="Normal"/>
    <w:link w:val="TekstkomentaraChar"/>
    <w:uiPriority w:val="99"/>
    <w:unhideWhenUsed/>
    <w:rsid w:val="003273D8"/>
    <w:pPr>
      <w:spacing w:line="240" w:lineRule="auto"/>
    </w:pPr>
    <w:rPr>
      <w:sz w:val="20"/>
      <w:szCs w:val="20"/>
    </w:rPr>
  </w:style>
  <w:style w:type="character" w:customStyle="1" w:styleId="TekstkomentaraChar">
    <w:name w:val="Tekst komentara Char"/>
    <w:basedOn w:val="Zadanifontodlomka"/>
    <w:link w:val="Tekstkomentara"/>
    <w:uiPriority w:val="99"/>
    <w:rsid w:val="003273D8"/>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3273D8"/>
    <w:rPr>
      <w:b/>
      <w:bCs/>
    </w:rPr>
  </w:style>
  <w:style w:type="character" w:customStyle="1" w:styleId="PredmetkomentaraChar">
    <w:name w:val="Predmet komentara Char"/>
    <w:basedOn w:val="TekstkomentaraChar"/>
    <w:link w:val="Predmetkomentara"/>
    <w:uiPriority w:val="99"/>
    <w:semiHidden/>
    <w:rsid w:val="003273D8"/>
    <w:rPr>
      <w:rFonts w:eastAsiaTheme="minorEastAsia"/>
      <w:b/>
      <w:bCs/>
      <w:sz w:val="20"/>
      <w:szCs w:val="20"/>
      <w:lang w:eastAsia="hr-HR"/>
    </w:rPr>
  </w:style>
  <w:style w:type="character" w:customStyle="1" w:styleId="st">
    <w:name w:val="st"/>
    <w:basedOn w:val="Zadanifontodlomka"/>
    <w:rsid w:val="0024140B"/>
  </w:style>
  <w:style w:type="character" w:styleId="Istaknuto">
    <w:name w:val="Emphasis"/>
    <w:basedOn w:val="Zadanifontodlomka"/>
    <w:uiPriority w:val="20"/>
    <w:qFormat/>
    <w:rsid w:val="0024140B"/>
    <w:rPr>
      <w:i/>
      <w:iCs/>
    </w:rPr>
  </w:style>
  <w:style w:type="paragraph" w:styleId="Bibliografija">
    <w:name w:val="Bibliography"/>
    <w:basedOn w:val="Normal"/>
    <w:next w:val="Normal"/>
    <w:uiPriority w:val="37"/>
    <w:unhideWhenUsed/>
    <w:rsid w:val="00385521"/>
  </w:style>
  <w:style w:type="character" w:customStyle="1" w:styleId="apple-converted-space">
    <w:name w:val="apple-converted-space"/>
    <w:basedOn w:val="Zadanifontodlomka"/>
    <w:rsid w:val="00D250DD"/>
  </w:style>
  <w:style w:type="table" w:styleId="Reetkatablice">
    <w:name w:val="Table Grid"/>
    <w:basedOn w:val="Obinatablica"/>
    <w:uiPriority w:val="59"/>
    <w:rsid w:val="00C674FC"/>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543A1"/>
    <w:pPr>
      <w:spacing w:after="0" w:line="240" w:lineRule="auto"/>
    </w:pPr>
    <w:rPr>
      <w:rFonts w:eastAsiaTheme="minorEastAsia"/>
      <w:lang w:eastAsia="hr-HR"/>
    </w:rPr>
  </w:style>
  <w:style w:type="character" w:customStyle="1" w:styleId="shorttext">
    <w:name w:val="short_text"/>
    <w:basedOn w:val="Zadanifontodlomka"/>
    <w:rsid w:val="00B34B27"/>
  </w:style>
  <w:style w:type="character" w:customStyle="1" w:styleId="st1">
    <w:name w:val="st1"/>
    <w:basedOn w:val="Zadanifontodlomka"/>
    <w:rsid w:val="0011041F"/>
  </w:style>
  <w:style w:type="paragraph" w:styleId="Tekstfusnote">
    <w:name w:val="footnote text"/>
    <w:aliases w:val="Fußnotentextf,Note de bas de page Car Car,Note de bas de page Car Car Car Car Car,Note de bas de page Car Car Car Car,Note de bas de page Car Car Car,stile 1,Footnote1,Footnote2,Footnote3,Footnote4,Footnote5,Footnote6,ft"/>
    <w:basedOn w:val="Normal"/>
    <w:link w:val="TekstfusnoteChar"/>
    <w:uiPriority w:val="99"/>
    <w:qFormat/>
    <w:rsid w:val="000435B9"/>
    <w:pPr>
      <w:spacing w:after="240" w:line="240" w:lineRule="auto"/>
      <w:ind w:left="357" w:hanging="357"/>
      <w:jc w:val="both"/>
    </w:pPr>
    <w:rPr>
      <w:rFonts w:ascii="Times New Roman" w:eastAsia="Times New Roman" w:hAnsi="Times New Roman" w:cs="Times New Roman"/>
      <w:sz w:val="20"/>
      <w:szCs w:val="20"/>
      <w:lang w:val="en-GB" w:bidi="hr-HR"/>
    </w:rPr>
  </w:style>
  <w:style w:type="character" w:customStyle="1" w:styleId="TekstfusnoteChar">
    <w:name w:val="Tekst fusnote Char"/>
    <w:aliases w:val="Fußnotentextf Char,Note de bas de page Car Car Char,Note de bas de page Car Car Car Car Car Char,Note de bas de page Car Car Car Car Char,Note de bas de page Car Car Car Char,stile 1 Char,Footnote1 Char,Footnote2 Char,Footnote3 Char"/>
    <w:basedOn w:val="Zadanifontodlomka"/>
    <w:link w:val="Tekstfusnote"/>
    <w:uiPriority w:val="99"/>
    <w:rsid w:val="000435B9"/>
    <w:rPr>
      <w:rFonts w:ascii="Times New Roman" w:eastAsia="Times New Roman" w:hAnsi="Times New Roman" w:cs="Times New Roman"/>
      <w:sz w:val="20"/>
      <w:szCs w:val="20"/>
      <w:lang w:val="en-GB" w:eastAsia="hr-HR" w:bidi="hr-HR"/>
    </w:rPr>
  </w:style>
  <w:style w:type="character" w:styleId="Referencafusnote">
    <w:name w:val="footnote reference"/>
    <w:uiPriority w:val="99"/>
    <w:unhideWhenUsed/>
    <w:rsid w:val="000435B9"/>
    <w:rPr>
      <w:vertAlign w:val="superscript"/>
    </w:rPr>
  </w:style>
  <w:style w:type="paragraph" w:customStyle="1" w:styleId="t-10-9-sred">
    <w:name w:val="t-10-9-sred"/>
    <w:basedOn w:val="Normal"/>
    <w:rsid w:val="000435B9"/>
    <w:pPr>
      <w:spacing w:before="100" w:beforeAutospacing="1" w:after="225" w:line="240" w:lineRule="auto"/>
    </w:pPr>
    <w:rPr>
      <w:rFonts w:ascii="Times New Roman" w:eastAsia="Times New Roman" w:hAnsi="Times New Roman" w:cs="Times New Roman"/>
      <w:sz w:val="24"/>
      <w:szCs w:val="24"/>
    </w:rPr>
  </w:style>
  <w:style w:type="character" w:customStyle="1" w:styleId="Naslov3Char">
    <w:name w:val="Naslov 3 Char"/>
    <w:basedOn w:val="Zadanifontodlomka"/>
    <w:link w:val="Naslov3"/>
    <w:uiPriority w:val="9"/>
    <w:rsid w:val="00D7071E"/>
    <w:rPr>
      <w:rFonts w:asciiTheme="majorHAnsi" w:eastAsiaTheme="majorEastAsia" w:hAnsiTheme="majorHAnsi" w:cstheme="majorBidi"/>
      <w:color w:val="243F60"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6873">
      <w:bodyDiv w:val="1"/>
      <w:marLeft w:val="0"/>
      <w:marRight w:val="0"/>
      <w:marTop w:val="0"/>
      <w:marBottom w:val="0"/>
      <w:divBdr>
        <w:top w:val="none" w:sz="0" w:space="0" w:color="auto"/>
        <w:left w:val="none" w:sz="0" w:space="0" w:color="auto"/>
        <w:bottom w:val="none" w:sz="0" w:space="0" w:color="auto"/>
        <w:right w:val="none" w:sz="0" w:space="0" w:color="auto"/>
      </w:divBdr>
    </w:div>
    <w:div w:id="269436070">
      <w:bodyDiv w:val="1"/>
      <w:marLeft w:val="0"/>
      <w:marRight w:val="0"/>
      <w:marTop w:val="0"/>
      <w:marBottom w:val="0"/>
      <w:divBdr>
        <w:top w:val="none" w:sz="0" w:space="0" w:color="auto"/>
        <w:left w:val="none" w:sz="0" w:space="0" w:color="auto"/>
        <w:bottom w:val="none" w:sz="0" w:space="0" w:color="auto"/>
        <w:right w:val="none" w:sz="0" w:space="0" w:color="auto"/>
      </w:divBdr>
    </w:div>
    <w:div w:id="292374147">
      <w:bodyDiv w:val="1"/>
      <w:marLeft w:val="0"/>
      <w:marRight w:val="0"/>
      <w:marTop w:val="0"/>
      <w:marBottom w:val="0"/>
      <w:divBdr>
        <w:top w:val="none" w:sz="0" w:space="0" w:color="auto"/>
        <w:left w:val="none" w:sz="0" w:space="0" w:color="auto"/>
        <w:bottom w:val="none" w:sz="0" w:space="0" w:color="auto"/>
        <w:right w:val="none" w:sz="0" w:space="0" w:color="auto"/>
      </w:divBdr>
    </w:div>
    <w:div w:id="300961726">
      <w:bodyDiv w:val="1"/>
      <w:marLeft w:val="0"/>
      <w:marRight w:val="0"/>
      <w:marTop w:val="0"/>
      <w:marBottom w:val="0"/>
      <w:divBdr>
        <w:top w:val="none" w:sz="0" w:space="0" w:color="auto"/>
        <w:left w:val="none" w:sz="0" w:space="0" w:color="auto"/>
        <w:bottom w:val="none" w:sz="0" w:space="0" w:color="auto"/>
        <w:right w:val="none" w:sz="0" w:space="0" w:color="auto"/>
      </w:divBdr>
    </w:div>
    <w:div w:id="380713339">
      <w:bodyDiv w:val="1"/>
      <w:marLeft w:val="0"/>
      <w:marRight w:val="0"/>
      <w:marTop w:val="0"/>
      <w:marBottom w:val="0"/>
      <w:divBdr>
        <w:top w:val="none" w:sz="0" w:space="0" w:color="auto"/>
        <w:left w:val="none" w:sz="0" w:space="0" w:color="auto"/>
        <w:bottom w:val="none" w:sz="0" w:space="0" w:color="auto"/>
        <w:right w:val="none" w:sz="0" w:space="0" w:color="auto"/>
      </w:divBdr>
      <w:divsChild>
        <w:div w:id="1686247516">
          <w:marLeft w:val="450"/>
          <w:marRight w:val="450"/>
          <w:marTop w:val="0"/>
          <w:marBottom w:val="0"/>
          <w:divBdr>
            <w:top w:val="none" w:sz="0" w:space="0" w:color="auto"/>
            <w:left w:val="none" w:sz="0" w:space="0" w:color="auto"/>
            <w:bottom w:val="none" w:sz="0" w:space="0" w:color="auto"/>
            <w:right w:val="none" w:sz="0" w:space="0" w:color="auto"/>
          </w:divBdr>
        </w:div>
      </w:divsChild>
    </w:div>
    <w:div w:id="612520720">
      <w:bodyDiv w:val="1"/>
      <w:marLeft w:val="0"/>
      <w:marRight w:val="0"/>
      <w:marTop w:val="0"/>
      <w:marBottom w:val="0"/>
      <w:divBdr>
        <w:top w:val="none" w:sz="0" w:space="0" w:color="auto"/>
        <w:left w:val="none" w:sz="0" w:space="0" w:color="auto"/>
        <w:bottom w:val="none" w:sz="0" w:space="0" w:color="auto"/>
        <w:right w:val="none" w:sz="0" w:space="0" w:color="auto"/>
      </w:divBdr>
    </w:div>
    <w:div w:id="835341793">
      <w:bodyDiv w:val="1"/>
      <w:marLeft w:val="0"/>
      <w:marRight w:val="0"/>
      <w:marTop w:val="0"/>
      <w:marBottom w:val="0"/>
      <w:divBdr>
        <w:top w:val="none" w:sz="0" w:space="0" w:color="auto"/>
        <w:left w:val="none" w:sz="0" w:space="0" w:color="auto"/>
        <w:bottom w:val="none" w:sz="0" w:space="0" w:color="auto"/>
        <w:right w:val="none" w:sz="0" w:space="0" w:color="auto"/>
      </w:divBdr>
    </w:div>
    <w:div w:id="969899200">
      <w:bodyDiv w:val="1"/>
      <w:marLeft w:val="0"/>
      <w:marRight w:val="0"/>
      <w:marTop w:val="0"/>
      <w:marBottom w:val="0"/>
      <w:divBdr>
        <w:top w:val="none" w:sz="0" w:space="0" w:color="auto"/>
        <w:left w:val="none" w:sz="0" w:space="0" w:color="auto"/>
        <w:bottom w:val="none" w:sz="0" w:space="0" w:color="auto"/>
        <w:right w:val="none" w:sz="0" w:space="0" w:color="auto"/>
      </w:divBdr>
    </w:div>
    <w:div w:id="1020202671">
      <w:bodyDiv w:val="1"/>
      <w:marLeft w:val="0"/>
      <w:marRight w:val="0"/>
      <w:marTop w:val="0"/>
      <w:marBottom w:val="0"/>
      <w:divBdr>
        <w:top w:val="none" w:sz="0" w:space="0" w:color="auto"/>
        <w:left w:val="none" w:sz="0" w:space="0" w:color="auto"/>
        <w:bottom w:val="none" w:sz="0" w:space="0" w:color="auto"/>
        <w:right w:val="none" w:sz="0" w:space="0" w:color="auto"/>
      </w:divBdr>
    </w:div>
    <w:div w:id="1046031011">
      <w:bodyDiv w:val="1"/>
      <w:marLeft w:val="0"/>
      <w:marRight w:val="0"/>
      <w:marTop w:val="0"/>
      <w:marBottom w:val="0"/>
      <w:divBdr>
        <w:top w:val="none" w:sz="0" w:space="0" w:color="auto"/>
        <w:left w:val="none" w:sz="0" w:space="0" w:color="auto"/>
        <w:bottom w:val="none" w:sz="0" w:space="0" w:color="auto"/>
        <w:right w:val="none" w:sz="0" w:space="0" w:color="auto"/>
      </w:divBdr>
    </w:div>
    <w:div w:id="1228684135">
      <w:bodyDiv w:val="1"/>
      <w:marLeft w:val="0"/>
      <w:marRight w:val="0"/>
      <w:marTop w:val="0"/>
      <w:marBottom w:val="0"/>
      <w:divBdr>
        <w:top w:val="none" w:sz="0" w:space="0" w:color="auto"/>
        <w:left w:val="none" w:sz="0" w:space="0" w:color="auto"/>
        <w:bottom w:val="none" w:sz="0" w:space="0" w:color="auto"/>
        <w:right w:val="none" w:sz="0" w:space="0" w:color="auto"/>
      </w:divBdr>
    </w:div>
    <w:div w:id="1358045391">
      <w:bodyDiv w:val="1"/>
      <w:marLeft w:val="0"/>
      <w:marRight w:val="0"/>
      <w:marTop w:val="0"/>
      <w:marBottom w:val="0"/>
      <w:divBdr>
        <w:top w:val="none" w:sz="0" w:space="0" w:color="auto"/>
        <w:left w:val="none" w:sz="0" w:space="0" w:color="auto"/>
        <w:bottom w:val="none" w:sz="0" w:space="0" w:color="auto"/>
        <w:right w:val="none" w:sz="0" w:space="0" w:color="auto"/>
      </w:divBdr>
    </w:div>
    <w:div w:id="1416780601">
      <w:bodyDiv w:val="1"/>
      <w:marLeft w:val="0"/>
      <w:marRight w:val="0"/>
      <w:marTop w:val="0"/>
      <w:marBottom w:val="0"/>
      <w:divBdr>
        <w:top w:val="none" w:sz="0" w:space="0" w:color="auto"/>
        <w:left w:val="none" w:sz="0" w:space="0" w:color="auto"/>
        <w:bottom w:val="none" w:sz="0" w:space="0" w:color="auto"/>
        <w:right w:val="none" w:sz="0" w:space="0" w:color="auto"/>
      </w:divBdr>
      <w:divsChild>
        <w:div w:id="740835711">
          <w:marLeft w:val="0"/>
          <w:marRight w:val="0"/>
          <w:marTop w:val="0"/>
          <w:marBottom w:val="0"/>
          <w:divBdr>
            <w:top w:val="none" w:sz="0" w:space="0" w:color="auto"/>
            <w:left w:val="none" w:sz="0" w:space="0" w:color="auto"/>
            <w:bottom w:val="none" w:sz="0" w:space="0" w:color="auto"/>
            <w:right w:val="none" w:sz="0" w:space="0" w:color="auto"/>
          </w:divBdr>
          <w:divsChild>
            <w:div w:id="787164975">
              <w:marLeft w:val="0"/>
              <w:marRight w:val="0"/>
              <w:marTop w:val="0"/>
              <w:marBottom w:val="0"/>
              <w:divBdr>
                <w:top w:val="none" w:sz="0" w:space="0" w:color="auto"/>
                <w:left w:val="none" w:sz="0" w:space="0" w:color="auto"/>
                <w:bottom w:val="none" w:sz="0" w:space="0" w:color="auto"/>
                <w:right w:val="none" w:sz="0" w:space="0" w:color="auto"/>
              </w:divBdr>
              <w:divsChild>
                <w:div w:id="904686397">
                  <w:marLeft w:val="0"/>
                  <w:marRight w:val="0"/>
                  <w:marTop w:val="0"/>
                  <w:marBottom w:val="0"/>
                  <w:divBdr>
                    <w:top w:val="none" w:sz="0" w:space="0" w:color="auto"/>
                    <w:left w:val="none" w:sz="0" w:space="0" w:color="auto"/>
                    <w:bottom w:val="none" w:sz="0" w:space="0" w:color="auto"/>
                    <w:right w:val="none" w:sz="0" w:space="0" w:color="auto"/>
                  </w:divBdr>
                  <w:divsChild>
                    <w:div w:id="135804002">
                      <w:marLeft w:val="0"/>
                      <w:marRight w:val="0"/>
                      <w:marTop w:val="0"/>
                      <w:marBottom w:val="0"/>
                      <w:divBdr>
                        <w:top w:val="none" w:sz="0" w:space="0" w:color="auto"/>
                        <w:left w:val="none" w:sz="0" w:space="0" w:color="auto"/>
                        <w:bottom w:val="none" w:sz="0" w:space="0" w:color="auto"/>
                        <w:right w:val="none" w:sz="0" w:space="0" w:color="auto"/>
                      </w:divBdr>
                      <w:divsChild>
                        <w:div w:id="22322360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462307071">
      <w:bodyDiv w:val="1"/>
      <w:marLeft w:val="0"/>
      <w:marRight w:val="0"/>
      <w:marTop w:val="0"/>
      <w:marBottom w:val="0"/>
      <w:divBdr>
        <w:top w:val="none" w:sz="0" w:space="0" w:color="auto"/>
        <w:left w:val="none" w:sz="0" w:space="0" w:color="auto"/>
        <w:bottom w:val="none" w:sz="0" w:space="0" w:color="auto"/>
        <w:right w:val="none" w:sz="0" w:space="0" w:color="auto"/>
      </w:divBdr>
      <w:divsChild>
        <w:div w:id="1387799769">
          <w:marLeft w:val="274"/>
          <w:marRight w:val="0"/>
          <w:marTop w:val="240"/>
          <w:marBottom w:val="240"/>
          <w:divBdr>
            <w:top w:val="none" w:sz="0" w:space="0" w:color="auto"/>
            <w:left w:val="none" w:sz="0" w:space="0" w:color="auto"/>
            <w:bottom w:val="none" w:sz="0" w:space="0" w:color="auto"/>
            <w:right w:val="none" w:sz="0" w:space="0" w:color="auto"/>
          </w:divBdr>
        </w:div>
        <w:div w:id="2104566492">
          <w:marLeft w:val="274"/>
          <w:marRight w:val="0"/>
          <w:marTop w:val="240"/>
          <w:marBottom w:val="240"/>
          <w:divBdr>
            <w:top w:val="none" w:sz="0" w:space="0" w:color="auto"/>
            <w:left w:val="none" w:sz="0" w:space="0" w:color="auto"/>
            <w:bottom w:val="none" w:sz="0" w:space="0" w:color="auto"/>
            <w:right w:val="none" w:sz="0" w:space="0" w:color="auto"/>
          </w:divBdr>
        </w:div>
      </w:divsChild>
    </w:div>
    <w:div w:id="14657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google.hr/url?url=http://www.idf.org/&amp;rct=j&amp;frm=1&amp;q=&amp;esrc=s&amp;sa=U&amp;ved=0ahUKEwiHqZO7k4nTAhVFhiwKHdsJA2wQFggdMAE&amp;sig2=yYeJOhrjQHMsENTTyIBuDQ&amp;usg=AFQjCNG-ypXP8rA5u8cdbb5pdQCxoxz19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WHO</b:Tag>
    <b:SourceType>Book</b:SourceType>
    <b:Guid>{12A27B0A-064F-491E-ACD1-BDFFEAAD7532}</b:Guid>
    <b:Author>
      <b:Author>
        <b:Corporate>WHO</b:Corporate>
      </b:Author>
    </b:Author>
    <b:Title>Health 2020</b:Title>
    <b:RefOrder>2</b:RefOrder>
  </b:Source>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A37DB690-2703-45BA-948B-5D724A6B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12698</Words>
  <Characters>72379</Characters>
  <Application>Microsoft Office Word</Application>
  <DocSecurity>0</DocSecurity>
  <Lines>603</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Erceg</dc:creator>
  <cp:keywords/>
  <dc:description/>
  <cp:lastModifiedBy>Fistrić Ana</cp:lastModifiedBy>
  <cp:revision>2</cp:revision>
  <cp:lastPrinted>2020-01-16T09:51:00Z</cp:lastPrinted>
  <dcterms:created xsi:type="dcterms:W3CDTF">2020-01-16T15:11:00Z</dcterms:created>
  <dcterms:modified xsi:type="dcterms:W3CDTF">2020-01-16T15:11:00Z</dcterms:modified>
</cp:coreProperties>
</file>