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93" w:rsidRPr="00484E93" w:rsidRDefault="00484E93" w:rsidP="005D1E2D">
      <w:pPr>
        <w:rPr>
          <w:i/>
        </w:rPr>
      </w:pPr>
      <w:r w:rsidRPr="00484E93">
        <w:rPr>
          <w:i/>
        </w:rPr>
        <w:t>Poštovani,</w:t>
      </w:r>
    </w:p>
    <w:p w:rsidR="00375F30" w:rsidRPr="00A33481" w:rsidRDefault="00375F30" w:rsidP="005D1E2D">
      <w:pPr>
        <w:rPr>
          <w:b/>
        </w:rPr>
      </w:pPr>
      <w:r w:rsidRPr="00A33481">
        <w:rPr>
          <w:b/>
        </w:rPr>
        <w:t>Uvod</w:t>
      </w:r>
    </w:p>
    <w:p w:rsidR="001D51A7" w:rsidRDefault="009E15FB" w:rsidP="00147381">
      <w:pPr>
        <w:jc w:val="both"/>
      </w:pPr>
      <w:r>
        <w:t>Pokretanjem projekta „</w:t>
      </w:r>
      <w:proofErr w:type="spellStart"/>
      <w:r>
        <w:t>KrONOPLJA</w:t>
      </w:r>
      <w:proofErr w:type="spellEnd"/>
      <w:r>
        <w:t>“</w:t>
      </w:r>
      <w:r w:rsidR="00375F30">
        <w:t xml:space="preserve"> u H</w:t>
      </w:r>
      <w:r>
        <w:t>rvatskoj 2011.godine, namjera je bila vratiti našu tradicionalnu, domicilnu biljku konoplju, ponovo na hrvatska polja, koja se izgubila početkom devedesetih, ratnih godina</w:t>
      </w:r>
      <w:r w:rsidR="00375F30">
        <w:t xml:space="preserve">, </w:t>
      </w:r>
      <w:r>
        <w:t xml:space="preserve"> s hrvatskih polja. Prijelaz iz 20.stoljeća u 21.stoljeće, otvorilo je potencijale „zelenog gospodarstva“</w:t>
      </w:r>
      <w:r w:rsidR="00375F30">
        <w:t xml:space="preserve">  i „kružne ekonomije“</w:t>
      </w:r>
      <w:r>
        <w:t xml:space="preserve">, slijedno </w:t>
      </w:r>
      <w:r w:rsidR="00375F30">
        <w:t>„</w:t>
      </w:r>
      <w:proofErr w:type="spellStart"/>
      <w:r w:rsidR="00375F30">
        <w:t>pametne“</w:t>
      </w:r>
      <w:r>
        <w:t>poljoprivrede</w:t>
      </w:r>
      <w:proofErr w:type="spellEnd"/>
      <w:r>
        <w:t xml:space="preserve"> i ruralnog razvoja. Hrana postaje strateški resurs, uz zdravu vodu, zdravo tlo, zdravu hranu, ostvaruju se uvjeti i pred </w:t>
      </w:r>
      <w:r w:rsidR="00375F30">
        <w:t>postavke zdravog čov</w:t>
      </w:r>
      <w:r>
        <w:t xml:space="preserve">jeka, zdrave zajednice i zdravog društva. Svemu tome svjedočimo </w:t>
      </w:r>
      <w:r w:rsidR="00280822">
        <w:t>u prvim desetljećim</w:t>
      </w:r>
      <w:r w:rsidR="00375F30">
        <w:t>a</w:t>
      </w:r>
      <w:r>
        <w:t xml:space="preserve"> 21</w:t>
      </w:r>
      <w:r w:rsidR="00375F30">
        <w:t>.</w:t>
      </w:r>
      <w:r>
        <w:t xml:space="preserve"> stoljeća.</w:t>
      </w:r>
      <w:r w:rsidR="00280822">
        <w:t xml:space="preserve"> Iskazuje</w:t>
      </w:r>
      <w:r>
        <w:t xml:space="preserve"> se potreba za „specijalnim“ biljkama, koje su poljoprivredne kulture ili ih privodimo poljoprivrednom načinu obrade na ekološki način, prije svega. Vrednujući naše potencijale naše u poljoprivredi, mogućnosti naših malih obiteljskih gospodarstava i male prosječne površine u njihovom vlasništvu</w:t>
      </w:r>
      <w:r w:rsidR="00375F30">
        <w:t xml:space="preserve"> od 4-5 hektara, a istovre</w:t>
      </w:r>
      <w:r>
        <w:t>meno ih učiniti i p</w:t>
      </w:r>
      <w:r w:rsidR="00280822">
        <w:t xml:space="preserve">rivesti strateškim smjernicama: </w:t>
      </w:r>
      <w:r>
        <w:t>3E</w:t>
      </w:r>
      <w:r w:rsidR="00375F30">
        <w:t xml:space="preserve"> E</w:t>
      </w:r>
      <w:r>
        <w:t>kološki-</w:t>
      </w:r>
      <w:r w:rsidR="00375F30">
        <w:t xml:space="preserve">održivim </w:t>
      </w:r>
      <w:r>
        <w:t>Energetski</w:t>
      </w:r>
      <w:r w:rsidR="00375F30">
        <w:t>-dostatnim</w:t>
      </w:r>
      <w:r w:rsidR="00280822">
        <w:t xml:space="preserve"> </w:t>
      </w:r>
      <w:r>
        <w:t>Ekonomski</w:t>
      </w:r>
      <w:r w:rsidR="00375F30">
        <w:t>- isplativim. Sve preduvjete Hrvatska posjeduje kako bi postavila nacionalnu strategiju „Hrvatska zelena oaza“. Na osnovu navedenog izveden je glavni projekt „Zeleno Sunce“, s 12 pod projekata od kojih je istaknut projekt „</w:t>
      </w:r>
      <w:proofErr w:type="spellStart"/>
      <w:r w:rsidR="00375F30">
        <w:t>KrONOPLJA</w:t>
      </w:r>
      <w:proofErr w:type="spellEnd"/>
      <w:r w:rsidR="00375F30">
        <w:t>“</w:t>
      </w:r>
      <w:r w:rsidR="001D51A7">
        <w:t>, koji kroz ovo vrijeme zauzima svoje mjes</w:t>
      </w:r>
      <w:r w:rsidR="00375F30">
        <w:t>to na h</w:t>
      </w:r>
      <w:r w:rsidR="002E2A69">
        <w:t>rvatskim poljima i „</w:t>
      </w:r>
      <w:proofErr w:type="spellStart"/>
      <w:r w:rsidR="002E2A69">
        <w:t>konopljinom</w:t>
      </w:r>
      <w:proofErr w:type="spellEnd"/>
      <w:r w:rsidR="00375F30">
        <w:t>„ gospodarstvu</w:t>
      </w:r>
      <w:r w:rsidR="001D51A7">
        <w:t xml:space="preserve">, postavljajući Hrvatsku na svjetsko tržište konoplje, kao jednog od važnijih proizvođača u 2014. </w:t>
      </w:r>
      <w:r w:rsidR="00280822">
        <w:t>g</w:t>
      </w:r>
      <w:r w:rsidR="001D51A7">
        <w:t xml:space="preserve">odini. Nesretna je okolnost da smo do 2018. godine, bitno izgubili početni </w:t>
      </w:r>
      <w:proofErr w:type="spellStart"/>
      <w:r w:rsidR="001D51A7">
        <w:t>uzmah</w:t>
      </w:r>
      <w:proofErr w:type="spellEnd"/>
      <w:r w:rsidR="001D51A7">
        <w:t xml:space="preserve"> u našem rastu i razvoju. Ostale europske zemlje imale su sve potpore za njihov rast površinama i razvoj prateće industrije. </w:t>
      </w:r>
    </w:p>
    <w:p w:rsidR="009E15FB" w:rsidRDefault="001D51A7" w:rsidP="00147381">
      <w:pPr>
        <w:jc w:val="both"/>
      </w:pPr>
      <w:r>
        <w:t>Očekujemo da se zakonskom regulativom, dosadašnje stanje promijeni na bolje, sukladno europskoj praksi i otvore svi potencijali industrijske konoplje u području, kako pridjev „industrijska“ kaže industrijskoj namjeni, cijele biljke konoplje, kako bismo bili konkurentni ostalim zemljama koje se zanimaju konopljom. Važno je imati zakonsku regulativu na hrvatskom pismu i jeziku.</w:t>
      </w:r>
    </w:p>
    <w:p w:rsidR="001D51A7" w:rsidRPr="00683461" w:rsidRDefault="00683461" w:rsidP="005D1E2D">
      <w:pPr>
        <w:rPr>
          <w:b/>
        </w:rPr>
      </w:pPr>
      <w:r>
        <w:rPr>
          <w:b/>
        </w:rPr>
        <w:t xml:space="preserve">Važniji ekonomski i industrijski </w:t>
      </w:r>
      <w:r w:rsidRPr="00683461">
        <w:rPr>
          <w:b/>
        </w:rPr>
        <w:t xml:space="preserve"> </w:t>
      </w:r>
      <w:proofErr w:type="spellStart"/>
      <w:r w:rsidRPr="00683461">
        <w:rPr>
          <w:b/>
        </w:rPr>
        <w:t>konoplji</w:t>
      </w:r>
      <w:r>
        <w:rPr>
          <w:b/>
        </w:rPr>
        <w:t>ni</w:t>
      </w:r>
      <w:proofErr w:type="spellEnd"/>
      <w:r>
        <w:rPr>
          <w:b/>
        </w:rPr>
        <w:t xml:space="preserve"> podaci:</w:t>
      </w:r>
    </w:p>
    <w:p w:rsidR="005D1E2D" w:rsidRPr="002D062E" w:rsidRDefault="005D1E2D" w:rsidP="005D1E2D">
      <w:pPr>
        <w:rPr>
          <w:i/>
        </w:rPr>
      </w:pPr>
      <w:r w:rsidRPr="002D062E">
        <w:rPr>
          <w:i/>
        </w:rPr>
        <w:t>Iskoristivost</w:t>
      </w:r>
      <w:r w:rsidR="00120205">
        <w:rPr>
          <w:i/>
        </w:rPr>
        <w:t xml:space="preserve"> industrijske</w:t>
      </w:r>
      <w:r w:rsidRPr="002D062E">
        <w:rPr>
          <w:i/>
        </w:rPr>
        <w:t xml:space="preserve"> konoplje d</w:t>
      </w:r>
      <w:r w:rsidR="00CD10EF" w:rsidRPr="002D062E">
        <w:rPr>
          <w:i/>
        </w:rPr>
        <w:t>i</w:t>
      </w:r>
      <w:r w:rsidRPr="002D062E">
        <w:rPr>
          <w:i/>
        </w:rPr>
        <w:t>jelimo na:</w:t>
      </w:r>
    </w:p>
    <w:p w:rsidR="00120205" w:rsidRDefault="00683461" w:rsidP="00CD10EF">
      <w:p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-</w:t>
      </w:r>
      <w:r w:rsidR="008325B7" w:rsidRPr="005479FC">
        <w:rPr>
          <w:rFonts w:ascii="Arial Rounded MT Bold" w:hAnsi="Arial Rounded MT Bold"/>
          <w:b/>
          <w:sz w:val="20"/>
          <w:szCs w:val="20"/>
        </w:rPr>
        <w:t>Sjemenke</w:t>
      </w:r>
      <w:r w:rsidR="008325B7" w:rsidRPr="0082160E">
        <w:rPr>
          <w:rFonts w:ascii="Arial Rounded MT Bold" w:hAnsi="Arial Rounded MT Bold"/>
          <w:sz w:val="20"/>
          <w:szCs w:val="20"/>
        </w:rPr>
        <w:t xml:space="preserve"> </w:t>
      </w:r>
      <w:r w:rsidR="008325B7" w:rsidRPr="005479FC">
        <w:rPr>
          <w:rFonts w:ascii="Arial Rounded MT Bold" w:hAnsi="Arial Rounded MT Bold"/>
          <w:sz w:val="20"/>
          <w:szCs w:val="20"/>
        </w:rPr>
        <w:t>(</w:t>
      </w:r>
      <w:r w:rsidR="00CD10EF" w:rsidRPr="005479FC">
        <w:rPr>
          <w:rFonts w:ascii="Arial Rounded MT Bold" w:hAnsi="Arial Rounded MT Bold"/>
          <w:sz w:val="20"/>
          <w:szCs w:val="20"/>
        </w:rPr>
        <w:t>vrh konoplje)</w:t>
      </w:r>
      <w:r w:rsidR="00CD10EF" w:rsidRPr="0082160E">
        <w:rPr>
          <w:rFonts w:ascii="Arial Rounded MT Bold" w:hAnsi="Arial Rounded MT Bold"/>
          <w:sz w:val="20"/>
          <w:szCs w:val="20"/>
        </w:rPr>
        <w:t xml:space="preserve"> </w:t>
      </w:r>
    </w:p>
    <w:p w:rsidR="00683461" w:rsidRDefault="00683461" w:rsidP="00683461">
      <w:p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(10</w:t>
      </w:r>
      <w:r w:rsidRPr="0082160E">
        <w:rPr>
          <w:rFonts w:ascii="Arial Rounded MT Bold" w:hAnsi="Arial Rounded MT Bold"/>
          <w:sz w:val="20"/>
          <w:szCs w:val="20"/>
        </w:rPr>
        <w:t xml:space="preserve"> % iskoristivost biljke</w:t>
      </w:r>
      <w:r>
        <w:rPr>
          <w:rFonts w:ascii="Arial Rounded MT Bold" w:hAnsi="Arial Rounded MT Bold"/>
          <w:sz w:val="20"/>
          <w:szCs w:val="20"/>
        </w:rPr>
        <w:t>, ukupne biljne mase</w:t>
      </w:r>
      <w:r w:rsidRPr="0082160E">
        <w:rPr>
          <w:rFonts w:ascii="Arial Rounded MT Bold" w:hAnsi="Arial Rounded MT Bold"/>
          <w:sz w:val="20"/>
          <w:szCs w:val="20"/>
        </w:rPr>
        <w:t>)</w:t>
      </w:r>
    </w:p>
    <w:p w:rsidR="00683461" w:rsidRDefault="00683461" w:rsidP="00CD10EF">
      <w:p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ili</w:t>
      </w:r>
    </w:p>
    <w:p w:rsidR="00683461" w:rsidRPr="0082160E" w:rsidRDefault="00683461" w:rsidP="00683461">
      <w:p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-</w:t>
      </w:r>
      <w:r w:rsidRPr="00683461">
        <w:rPr>
          <w:rFonts w:ascii="Arial Rounded MT Bold" w:hAnsi="Arial Rounded MT Bold"/>
          <w:b/>
          <w:sz w:val="20"/>
          <w:szCs w:val="20"/>
        </w:rPr>
        <w:t>Cvijet i list</w:t>
      </w:r>
      <w:r>
        <w:rPr>
          <w:rFonts w:ascii="Arial Rounded MT Bold" w:hAnsi="Arial Rounded MT Bold"/>
          <w:sz w:val="20"/>
          <w:szCs w:val="20"/>
        </w:rPr>
        <w:t xml:space="preserve"> </w:t>
      </w:r>
      <w:r w:rsidRPr="0082160E">
        <w:rPr>
          <w:rFonts w:ascii="Arial Rounded MT Bold" w:hAnsi="Arial Rounded MT Bold"/>
          <w:sz w:val="20"/>
          <w:szCs w:val="20"/>
        </w:rPr>
        <w:t xml:space="preserve">(cca. </w:t>
      </w:r>
      <w:r>
        <w:rPr>
          <w:rFonts w:ascii="Arial Rounded MT Bold" w:hAnsi="Arial Rounded MT Bold"/>
          <w:sz w:val="20"/>
          <w:szCs w:val="20"/>
        </w:rPr>
        <w:t xml:space="preserve">30 do 60 cm od vrha) </w:t>
      </w:r>
    </w:p>
    <w:p w:rsidR="00683461" w:rsidRPr="0082160E" w:rsidRDefault="00683461" w:rsidP="00CD10EF">
      <w:p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(15</w:t>
      </w:r>
      <w:r w:rsidRPr="0082160E">
        <w:rPr>
          <w:rFonts w:ascii="Arial Rounded MT Bold" w:hAnsi="Arial Rounded MT Bold"/>
          <w:sz w:val="20"/>
          <w:szCs w:val="20"/>
        </w:rPr>
        <w:t xml:space="preserve"> % iskoristivost biljke</w:t>
      </w:r>
      <w:r>
        <w:rPr>
          <w:rFonts w:ascii="Arial Rounded MT Bold" w:hAnsi="Arial Rounded MT Bold"/>
          <w:sz w:val="20"/>
          <w:szCs w:val="20"/>
        </w:rPr>
        <w:t>, ukupne biljne mase</w:t>
      </w:r>
      <w:r w:rsidRPr="0082160E">
        <w:rPr>
          <w:rFonts w:ascii="Arial Rounded MT Bold" w:hAnsi="Arial Rounded MT Bold"/>
          <w:sz w:val="20"/>
          <w:szCs w:val="20"/>
        </w:rPr>
        <w:t>)</w:t>
      </w:r>
    </w:p>
    <w:p w:rsidR="00CD10EF" w:rsidRPr="0082160E" w:rsidRDefault="00CD10EF" w:rsidP="00CD10EF">
      <w:pPr>
        <w:spacing w:after="0"/>
        <w:rPr>
          <w:rFonts w:ascii="Arial Rounded MT Bold" w:hAnsi="Arial Rounded MT Bold"/>
          <w:sz w:val="20"/>
          <w:szCs w:val="20"/>
        </w:rPr>
      </w:pPr>
    </w:p>
    <w:p w:rsidR="00120205" w:rsidRDefault="00683461" w:rsidP="00CD10EF">
      <w:pPr>
        <w:spacing w:after="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>-</w:t>
      </w:r>
      <w:r w:rsidR="008325B7" w:rsidRPr="005479FC">
        <w:rPr>
          <w:rFonts w:ascii="Arial Rounded MT Bold" w:hAnsi="Arial Rounded MT Bold"/>
          <w:b/>
          <w:sz w:val="20"/>
          <w:szCs w:val="20"/>
        </w:rPr>
        <w:t>Stabljika</w:t>
      </w:r>
      <w:r w:rsidR="008325B7" w:rsidRPr="0082160E">
        <w:rPr>
          <w:rFonts w:ascii="Arial Rounded MT Bold" w:hAnsi="Arial Rounded MT Bold"/>
          <w:sz w:val="20"/>
          <w:szCs w:val="20"/>
        </w:rPr>
        <w:t xml:space="preserve"> (</w:t>
      </w:r>
      <w:r w:rsidR="00CD10EF" w:rsidRPr="0082160E">
        <w:rPr>
          <w:rFonts w:ascii="Arial Rounded MT Bold" w:hAnsi="Arial Rounded MT Bold"/>
          <w:sz w:val="20"/>
          <w:szCs w:val="20"/>
        </w:rPr>
        <w:t>biljna masa do korijena)</w:t>
      </w:r>
    </w:p>
    <w:p w:rsidR="00CD10EF" w:rsidRPr="0082160E" w:rsidRDefault="00CD10EF" w:rsidP="00CD10EF">
      <w:pPr>
        <w:spacing w:after="0"/>
        <w:rPr>
          <w:rFonts w:ascii="Arial Rounded MT Bold" w:hAnsi="Arial Rounded MT Bold"/>
          <w:sz w:val="20"/>
          <w:szCs w:val="20"/>
        </w:rPr>
      </w:pPr>
      <w:r w:rsidRPr="0082160E">
        <w:rPr>
          <w:rFonts w:ascii="Arial Rounded MT Bold" w:hAnsi="Arial Rounded MT Bold"/>
          <w:sz w:val="20"/>
          <w:szCs w:val="20"/>
        </w:rPr>
        <w:t>(85 -90 % iskoristivost biljke</w:t>
      </w:r>
      <w:r w:rsidR="00683461">
        <w:rPr>
          <w:rFonts w:ascii="Arial Rounded MT Bold" w:hAnsi="Arial Rounded MT Bold"/>
          <w:sz w:val="20"/>
          <w:szCs w:val="20"/>
        </w:rPr>
        <w:t>, ukupne biljne mase</w:t>
      </w:r>
      <w:r w:rsidRPr="0082160E">
        <w:rPr>
          <w:rFonts w:ascii="Arial Rounded MT Bold" w:hAnsi="Arial Rounded MT Bold"/>
          <w:sz w:val="20"/>
          <w:szCs w:val="20"/>
        </w:rPr>
        <w:t>)</w:t>
      </w:r>
    </w:p>
    <w:p w:rsidR="00120205" w:rsidRPr="00683461" w:rsidRDefault="00120205" w:rsidP="00CD10EF">
      <w:pPr>
        <w:spacing w:after="0"/>
        <w:rPr>
          <w:rFonts w:ascii="Arial Rounded MT Bold" w:hAnsi="Arial Rounded MT Bold"/>
          <w:sz w:val="20"/>
          <w:szCs w:val="20"/>
        </w:rPr>
      </w:pPr>
    </w:p>
    <w:p w:rsidR="00CD10EF" w:rsidRPr="00683461" w:rsidRDefault="00CD10EF" w:rsidP="00CD10EF">
      <w:pPr>
        <w:spacing w:after="0"/>
        <w:rPr>
          <w:rFonts w:ascii="Arial Rounded MT Bold" w:hAnsi="Arial Rounded MT Bold"/>
          <w:sz w:val="20"/>
          <w:szCs w:val="20"/>
        </w:rPr>
      </w:pPr>
      <w:r w:rsidRPr="00683461">
        <w:rPr>
          <w:rFonts w:ascii="Arial Rounded MT Bold" w:hAnsi="Arial Rounded MT Bold"/>
          <w:sz w:val="20"/>
          <w:szCs w:val="20"/>
        </w:rPr>
        <w:t>Korijen (cca</w:t>
      </w:r>
      <w:r w:rsidR="002D062E" w:rsidRPr="00683461">
        <w:rPr>
          <w:rFonts w:ascii="Arial Rounded MT Bold" w:hAnsi="Arial Rounded MT Bold"/>
          <w:sz w:val="20"/>
          <w:szCs w:val="20"/>
        </w:rPr>
        <w:t>.</w:t>
      </w:r>
      <w:r w:rsidRPr="00683461">
        <w:rPr>
          <w:rFonts w:ascii="Arial Rounded MT Bold" w:hAnsi="Arial Rounded MT Bold"/>
          <w:sz w:val="20"/>
          <w:szCs w:val="20"/>
        </w:rPr>
        <w:t xml:space="preserve"> 30-50 cm ispod zemlje)</w:t>
      </w:r>
      <w:r w:rsidR="00683461" w:rsidRPr="00683461">
        <w:rPr>
          <w:rFonts w:ascii="Arial Rounded MT Bold" w:hAnsi="Arial Rounded MT Bold"/>
          <w:sz w:val="20"/>
          <w:szCs w:val="20"/>
        </w:rPr>
        <w:t>, u potencijalima ostvarenja.</w:t>
      </w:r>
    </w:p>
    <w:p w:rsidR="00FE3D77" w:rsidRPr="002D062E" w:rsidRDefault="00FE3D77" w:rsidP="00CD10EF">
      <w:pPr>
        <w:spacing w:after="0"/>
      </w:pPr>
    </w:p>
    <w:p w:rsidR="00FE3D77" w:rsidRDefault="00FE3D77" w:rsidP="00CD10EF">
      <w:pPr>
        <w:spacing w:after="0"/>
        <w:rPr>
          <w:b/>
        </w:rPr>
      </w:pPr>
      <w:r w:rsidRPr="002D062E">
        <w:rPr>
          <w:b/>
        </w:rPr>
        <w:t>Kalkulacija:</w:t>
      </w:r>
      <w:r w:rsidR="002D062E">
        <w:rPr>
          <w:b/>
        </w:rPr>
        <w:t xml:space="preserve"> SJEME</w:t>
      </w:r>
      <w:r w:rsidR="00120205">
        <w:rPr>
          <w:b/>
        </w:rPr>
        <w:t xml:space="preserve"> vs S</w:t>
      </w:r>
      <w:r w:rsidR="0082160E">
        <w:rPr>
          <w:b/>
        </w:rPr>
        <w:t>tabljika</w:t>
      </w:r>
    </w:p>
    <w:p w:rsidR="00683461" w:rsidRPr="002D062E" w:rsidRDefault="00683461" w:rsidP="00CD10EF">
      <w:pPr>
        <w:spacing w:after="0"/>
        <w:rPr>
          <w:b/>
        </w:rPr>
      </w:pPr>
    </w:p>
    <w:p w:rsidR="00FE3D77" w:rsidRPr="00120205" w:rsidRDefault="00FE3D77" w:rsidP="00CD10EF">
      <w:pPr>
        <w:spacing w:after="0"/>
        <w:rPr>
          <w:b/>
        </w:rPr>
      </w:pPr>
      <w:r w:rsidRPr="00120205">
        <w:rPr>
          <w:b/>
        </w:rPr>
        <w:t>1 hektar</w:t>
      </w:r>
      <w:r w:rsidR="005479FC">
        <w:rPr>
          <w:b/>
        </w:rPr>
        <w:t>- prinosi i novčane vrijednosti</w:t>
      </w:r>
    </w:p>
    <w:p w:rsidR="00FE3D77" w:rsidRPr="002D062E" w:rsidRDefault="005479FC" w:rsidP="00CD10EF">
      <w:pPr>
        <w:spacing w:after="0"/>
      </w:pPr>
      <w:r>
        <w:t>1.-</w:t>
      </w:r>
      <w:r w:rsidR="00FE3D77" w:rsidRPr="002D062E">
        <w:t>Sjeme</w:t>
      </w:r>
      <w:r>
        <w:t>-prosječan urod</w:t>
      </w:r>
      <w:r w:rsidR="00FE3D77" w:rsidRPr="002D062E">
        <w:t xml:space="preserve"> 800 kg</w:t>
      </w:r>
      <w:r>
        <w:t>/Ha</w:t>
      </w:r>
      <w:r w:rsidR="008325B7" w:rsidRPr="002D062E">
        <w:t xml:space="preserve"> </w:t>
      </w:r>
      <w:r w:rsidR="008325B7" w:rsidRPr="005479FC">
        <w:rPr>
          <w:sz w:val="18"/>
          <w:szCs w:val="18"/>
        </w:rPr>
        <w:t>(</w:t>
      </w:r>
      <w:r w:rsidR="006D6194" w:rsidRPr="005479FC">
        <w:rPr>
          <w:sz w:val="18"/>
          <w:szCs w:val="18"/>
        </w:rPr>
        <w:t>prinosi</w:t>
      </w:r>
      <w:r w:rsidR="00120205" w:rsidRPr="005479FC">
        <w:rPr>
          <w:sz w:val="18"/>
          <w:szCs w:val="18"/>
        </w:rPr>
        <w:t xml:space="preserve"> 8</w:t>
      </w:r>
      <w:r w:rsidR="00FE3D77" w:rsidRPr="005479FC">
        <w:rPr>
          <w:sz w:val="18"/>
          <w:szCs w:val="18"/>
        </w:rPr>
        <w:t>00-1000 kg)</w:t>
      </w:r>
      <w:r w:rsidR="00FE3D77" w:rsidRPr="002D062E">
        <w:t xml:space="preserve"> x 2,00 Eura/kg= 1</w:t>
      </w:r>
      <w:r w:rsidR="00120205">
        <w:t>.</w:t>
      </w:r>
      <w:r w:rsidR="00FE3D77" w:rsidRPr="002D062E">
        <w:t>600</w:t>
      </w:r>
      <w:r w:rsidR="00120205">
        <w:t>,00 (2.000,00)</w:t>
      </w:r>
      <w:r w:rsidR="00FE3D77" w:rsidRPr="002D062E">
        <w:t xml:space="preserve"> Eura</w:t>
      </w:r>
      <w:r>
        <w:t>/Ha</w:t>
      </w:r>
      <w:r w:rsidR="00FE3D77" w:rsidRPr="002D062E">
        <w:t xml:space="preserve"> (eko</w:t>
      </w:r>
      <w:r w:rsidR="00120205">
        <w:t>loški</w:t>
      </w:r>
      <w:r w:rsidR="00FE3D77" w:rsidRPr="002D062E">
        <w:t xml:space="preserve"> uzgoj)</w:t>
      </w:r>
    </w:p>
    <w:p w:rsidR="00147381" w:rsidRDefault="005479FC" w:rsidP="00CD10EF">
      <w:pPr>
        <w:spacing w:after="0"/>
      </w:pPr>
      <w:r>
        <w:lastRenderedPageBreak/>
        <w:t>2.-</w:t>
      </w:r>
      <w:r w:rsidR="00FE3D77" w:rsidRPr="002D062E">
        <w:t>Biljna masa</w:t>
      </w:r>
      <w:r w:rsidR="006D6194">
        <w:t xml:space="preserve"> </w:t>
      </w:r>
      <w:r w:rsidR="00FF7C9D" w:rsidRPr="002D062E">
        <w:t>(stabljika)</w:t>
      </w:r>
    </w:p>
    <w:p w:rsidR="00FF7C9D" w:rsidRPr="00147381" w:rsidRDefault="00120205" w:rsidP="00CD10EF">
      <w:pPr>
        <w:spacing w:after="0"/>
      </w:pPr>
      <w:r w:rsidRPr="00147381">
        <w:t xml:space="preserve"> </w:t>
      </w:r>
      <w:r w:rsidR="00147381">
        <w:t xml:space="preserve">Prosjek </w:t>
      </w:r>
      <w:r w:rsidR="005479FC" w:rsidRPr="00147381">
        <w:t xml:space="preserve"> masa </w:t>
      </w:r>
      <w:r w:rsidR="00FE3D77" w:rsidRPr="00147381">
        <w:t xml:space="preserve"> </w:t>
      </w:r>
      <w:r w:rsidRPr="00147381">
        <w:t>8</w:t>
      </w:r>
      <w:r w:rsidR="005479FC" w:rsidRPr="00147381">
        <w:t>.</w:t>
      </w:r>
      <w:r w:rsidRPr="00147381">
        <w:t>00</w:t>
      </w:r>
      <w:r w:rsidR="005479FC" w:rsidRPr="00147381">
        <w:t>0 kg /Ha (prinos 8.000</w:t>
      </w:r>
      <w:r w:rsidRPr="00147381">
        <w:t>-1</w:t>
      </w:r>
      <w:r w:rsidR="00FE3D77" w:rsidRPr="00147381">
        <w:t>0</w:t>
      </w:r>
      <w:r w:rsidR="005479FC" w:rsidRPr="00147381">
        <w:t>.</w:t>
      </w:r>
      <w:r w:rsidR="00FE3D77" w:rsidRPr="00147381">
        <w:t>00</w:t>
      </w:r>
      <w:r w:rsidR="005479FC" w:rsidRPr="00147381">
        <w:t>0</w:t>
      </w:r>
      <w:r w:rsidR="00FE3D77" w:rsidRPr="00147381">
        <w:t xml:space="preserve"> kg</w:t>
      </w:r>
      <w:r w:rsidR="005479FC" w:rsidRPr="00147381">
        <w:t>/Ha)</w:t>
      </w:r>
      <w:r w:rsidRPr="00147381">
        <w:t xml:space="preserve"> </w:t>
      </w:r>
      <w:r w:rsidR="00FF7C9D" w:rsidRPr="00147381">
        <w:t>x</w:t>
      </w:r>
      <w:r w:rsidRPr="00147381">
        <w:t xml:space="preserve"> </w:t>
      </w:r>
      <w:r w:rsidR="00FF7C9D" w:rsidRPr="00147381">
        <w:t xml:space="preserve">0,10 USD/kg = </w:t>
      </w:r>
      <w:r w:rsidR="006D6194" w:rsidRPr="00147381">
        <w:t>80</w:t>
      </w:r>
      <w:r w:rsidR="005479FC" w:rsidRPr="00147381">
        <w:t>0</w:t>
      </w:r>
      <w:r w:rsidR="006D6194" w:rsidRPr="00147381">
        <w:t>,00 (</w:t>
      </w:r>
      <w:r w:rsidR="00FF7C9D" w:rsidRPr="00147381">
        <w:t>1</w:t>
      </w:r>
      <w:r w:rsidR="005479FC" w:rsidRPr="00147381">
        <w:t>.</w:t>
      </w:r>
      <w:r w:rsidR="006D6194" w:rsidRPr="00147381">
        <w:t>0</w:t>
      </w:r>
      <w:r w:rsidR="005479FC" w:rsidRPr="00147381">
        <w:t>0</w:t>
      </w:r>
      <w:r w:rsidR="006D6194" w:rsidRPr="00147381">
        <w:t xml:space="preserve">0,00) </w:t>
      </w:r>
      <w:r w:rsidR="00FF7C9D" w:rsidRPr="00147381">
        <w:t xml:space="preserve"> USD</w:t>
      </w:r>
      <w:r w:rsidR="005479FC" w:rsidRPr="00147381">
        <w:t>/Ha</w:t>
      </w:r>
    </w:p>
    <w:p w:rsidR="00FF7C9D" w:rsidRPr="002D062E" w:rsidRDefault="00FF7C9D" w:rsidP="00CD10EF">
      <w:pPr>
        <w:spacing w:after="0"/>
      </w:pPr>
    </w:p>
    <w:p w:rsidR="00FF7C9D" w:rsidRDefault="00FF7C9D" w:rsidP="00CD10EF">
      <w:pPr>
        <w:spacing w:after="0"/>
        <w:rPr>
          <w:color w:val="00B050"/>
          <w:u w:val="single"/>
        </w:rPr>
      </w:pPr>
      <w:r w:rsidRPr="006D6194">
        <w:rPr>
          <w:color w:val="00B050"/>
          <w:u w:val="single"/>
        </w:rPr>
        <w:t>2015</w:t>
      </w:r>
      <w:r w:rsidR="008325B7" w:rsidRPr="006D6194">
        <w:rPr>
          <w:color w:val="00B050"/>
          <w:u w:val="single"/>
        </w:rPr>
        <w:t>.</w:t>
      </w:r>
      <w:r w:rsidRPr="006D6194">
        <w:rPr>
          <w:color w:val="00B050"/>
          <w:u w:val="single"/>
        </w:rPr>
        <w:t xml:space="preserve"> godina</w:t>
      </w:r>
    </w:p>
    <w:p w:rsidR="00147381" w:rsidRPr="006D6194" w:rsidRDefault="00147381" w:rsidP="00CD10EF">
      <w:pPr>
        <w:spacing w:after="0"/>
        <w:rPr>
          <w:color w:val="00B050"/>
          <w:u w:val="single"/>
        </w:rPr>
      </w:pPr>
    </w:p>
    <w:p w:rsidR="00FF7C9D" w:rsidRPr="002D062E" w:rsidRDefault="00FF7C9D" w:rsidP="00FF7C9D">
      <w:pPr>
        <w:tabs>
          <w:tab w:val="left" w:pos="7947"/>
        </w:tabs>
        <w:spacing w:after="0"/>
      </w:pPr>
      <w:r w:rsidRPr="002D062E">
        <w:t>181 podnositelj zahtjeva MP (OPG), površina 1670 He</w:t>
      </w:r>
    </w:p>
    <w:p w:rsidR="00FF7C9D" w:rsidRPr="002D062E" w:rsidRDefault="005479FC" w:rsidP="00CD10EF">
      <w:pPr>
        <w:tabs>
          <w:tab w:val="left" w:pos="3247"/>
        </w:tabs>
      </w:pPr>
      <w:r>
        <w:t>1670 Ha x 800 kg/Ha</w:t>
      </w:r>
      <w:r w:rsidR="00FF7C9D" w:rsidRPr="002D062E">
        <w:t xml:space="preserve"> = 1.336.000 kg</w:t>
      </w:r>
      <w:r w:rsidR="00CD10EF" w:rsidRPr="002D062E">
        <w:tab/>
      </w:r>
    </w:p>
    <w:p w:rsidR="005845FF" w:rsidRPr="002D062E" w:rsidRDefault="00FF7C9D" w:rsidP="00CD10EF">
      <w:pPr>
        <w:tabs>
          <w:tab w:val="left" w:pos="3247"/>
        </w:tabs>
      </w:pPr>
      <w:r w:rsidRPr="002D062E">
        <w:t xml:space="preserve">1.336.000 x 2 Eura = </w:t>
      </w:r>
      <w:r w:rsidR="005845FF" w:rsidRPr="002D062E">
        <w:t>2.672.000 Eura  x 7,54 = 20.146.880 Kn</w:t>
      </w:r>
    </w:p>
    <w:p w:rsidR="005845FF" w:rsidRPr="002D062E" w:rsidRDefault="005845FF" w:rsidP="00CD10EF">
      <w:pPr>
        <w:tabs>
          <w:tab w:val="left" w:pos="3247"/>
        </w:tabs>
      </w:pPr>
      <w:r w:rsidRPr="002D062E">
        <w:t>Ulje</w:t>
      </w:r>
      <w:r w:rsidR="008325B7" w:rsidRPr="002D062E">
        <w:t xml:space="preserve">, </w:t>
      </w:r>
      <w:r w:rsidRPr="002D062E">
        <w:t>5 kg sjemenja</w:t>
      </w:r>
      <w:r w:rsidR="008325B7" w:rsidRPr="002D062E">
        <w:t xml:space="preserve"> =</w:t>
      </w:r>
      <w:r w:rsidRPr="002D062E">
        <w:t xml:space="preserve"> 1 litra hladno prešanog ulja </w:t>
      </w:r>
    </w:p>
    <w:p w:rsidR="005D1E2D" w:rsidRPr="002D062E" w:rsidRDefault="005845FF" w:rsidP="00CD10EF">
      <w:pPr>
        <w:tabs>
          <w:tab w:val="left" w:pos="3247"/>
        </w:tabs>
      </w:pPr>
      <w:r w:rsidRPr="002D062E">
        <w:t>1 litra hl</w:t>
      </w:r>
      <w:r w:rsidR="006D6194">
        <w:t>adno prešanog ulja, potrebno 7 kg sjemenja x 15,00 kn/kg = 105 kn, MPC 200</w:t>
      </w:r>
      <w:r w:rsidR="007339B8" w:rsidRPr="002D062E">
        <w:t>-240 kn/litra</w:t>
      </w:r>
    </w:p>
    <w:p w:rsidR="007339B8" w:rsidRPr="002D062E" w:rsidRDefault="005845FF" w:rsidP="005845FF">
      <w:pPr>
        <w:tabs>
          <w:tab w:val="left" w:pos="5230"/>
        </w:tabs>
      </w:pPr>
      <w:r w:rsidRPr="002D062E">
        <w:t xml:space="preserve">100 litara </w:t>
      </w:r>
      <w:r w:rsidR="006D6194">
        <w:t>700 kg x 15,00 Kn = 10.</w:t>
      </w:r>
      <w:r w:rsidR="002D062E">
        <w:t xml:space="preserve">500 kn </w:t>
      </w:r>
      <w:r w:rsidR="007339B8" w:rsidRPr="002D062E">
        <w:tab/>
      </w:r>
      <w:r w:rsidRPr="002D062E">
        <w:t>MPC 20.000-24.000 kn</w:t>
      </w:r>
      <w:r w:rsidR="00C85A88" w:rsidRPr="002D062E">
        <w:t>/100 litara</w:t>
      </w:r>
    </w:p>
    <w:p w:rsidR="005845FF" w:rsidRDefault="006D6194" w:rsidP="00017B21">
      <w:pPr>
        <w:tabs>
          <w:tab w:val="left" w:pos="5230"/>
        </w:tabs>
        <w:jc w:val="both"/>
      </w:pPr>
      <w:r>
        <w:t>O</w:t>
      </w:r>
      <w:r w:rsidR="00C85A88" w:rsidRPr="002D062E">
        <w:t>statak od</w:t>
      </w:r>
      <w:r>
        <w:t xml:space="preserve"> </w:t>
      </w:r>
      <w:r w:rsidR="000E7416">
        <w:t>hladnog prešanja</w:t>
      </w:r>
      <w:r w:rsidR="00C85A88" w:rsidRPr="002D062E">
        <w:t xml:space="preserve">, uljna </w:t>
      </w:r>
      <w:proofErr w:type="spellStart"/>
      <w:r w:rsidR="00C85A88" w:rsidRPr="002D062E">
        <w:t>konopljina</w:t>
      </w:r>
      <w:proofErr w:type="spellEnd"/>
      <w:r w:rsidR="00C85A88" w:rsidRPr="002D062E">
        <w:t xml:space="preserve"> pog</w:t>
      </w:r>
      <w:r w:rsidR="007339B8" w:rsidRPr="002D062E">
        <w:t>ača daje</w:t>
      </w:r>
      <w:r w:rsidR="00C85A88" w:rsidRPr="002D062E">
        <w:t xml:space="preserve"> 20 % </w:t>
      </w:r>
      <w:proofErr w:type="spellStart"/>
      <w:r w:rsidR="00C85A88" w:rsidRPr="002D062E">
        <w:t>konopljinih</w:t>
      </w:r>
      <w:proofErr w:type="spellEnd"/>
      <w:r w:rsidR="00C85A88" w:rsidRPr="002D062E">
        <w:t xml:space="preserve"> proteina ili brašna, čija je</w:t>
      </w:r>
      <w:r w:rsidR="006874FF">
        <w:t xml:space="preserve"> </w:t>
      </w:r>
      <w:r w:rsidR="008325B7" w:rsidRPr="002D062E">
        <w:t>cijena za visokovrijedni</w:t>
      </w:r>
      <w:r w:rsidR="00C85A88" w:rsidRPr="002D062E">
        <w:t xml:space="preserve"> protein 200,00 Kn/kg, dok je za brašno životinjske namjene za prehranu 5,00 Kn /kg. Primjenjuje se kao </w:t>
      </w:r>
      <w:proofErr w:type="spellStart"/>
      <w:r w:rsidR="00C85A88" w:rsidRPr="002D062E">
        <w:t>peleti</w:t>
      </w:r>
      <w:proofErr w:type="spellEnd"/>
      <w:r w:rsidR="00C85A88" w:rsidRPr="002D062E">
        <w:t xml:space="preserve"> za riblju ishranu</w:t>
      </w:r>
      <w:r w:rsidR="008325B7" w:rsidRPr="002D062E">
        <w:t>,</w:t>
      </w:r>
      <w:r w:rsidR="00C85A88" w:rsidRPr="002D062E">
        <w:t xml:space="preserve"> do </w:t>
      </w:r>
      <w:proofErr w:type="spellStart"/>
      <w:r w:rsidR="00C85A88" w:rsidRPr="002D062E">
        <w:t>konopljinih</w:t>
      </w:r>
      <w:proofErr w:type="spellEnd"/>
      <w:r w:rsidR="00C85A88" w:rsidRPr="002D062E">
        <w:t xml:space="preserve"> </w:t>
      </w:r>
      <w:r w:rsidR="006874FF">
        <w:t>„</w:t>
      </w:r>
      <w:r w:rsidR="00C85A88" w:rsidRPr="002D062E">
        <w:t>kolačića</w:t>
      </w:r>
      <w:r w:rsidR="006874FF">
        <w:t>“</w:t>
      </w:r>
      <w:r w:rsidR="00C85A88" w:rsidRPr="002D062E">
        <w:t xml:space="preserve"> za konjsku hranu, </w:t>
      </w:r>
      <w:r w:rsidR="008325B7" w:rsidRPr="002D062E">
        <w:t xml:space="preserve">kao </w:t>
      </w:r>
      <w:r w:rsidR="000E7416">
        <w:t>dodatak ishrani. G</w:t>
      </w:r>
      <w:r w:rsidR="00C85A88" w:rsidRPr="002D062E">
        <w:t>odišnjim</w:t>
      </w:r>
      <w:r w:rsidR="000E7416">
        <w:t xml:space="preserve"> projektom (</w:t>
      </w:r>
      <w:proofErr w:type="spellStart"/>
      <w:r w:rsidR="000E7416">
        <w:t>CroCo</w:t>
      </w:r>
      <w:proofErr w:type="spellEnd"/>
      <w:r w:rsidR="000E7416">
        <w:t>) 2015.godine,</w:t>
      </w:r>
      <w:r w:rsidR="00C85A88" w:rsidRPr="002D062E">
        <w:t xml:space="preserve"> pilot projektom</w:t>
      </w:r>
      <w:r w:rsidR="008325B7" w:rsidRPr="002D062E">
        <w:t>,</w:t>
      </w:r>
      <w:r w:rsidR="00C85A88" w:rsidRPr="002D062E">
        <w:t xml:space="preserve"> </w:t>
      </w:r>
      <w:r w:rsidR="000E7416">
        <w:t>uvezi smo konoplju kao biljnu zelenu masu kao hranu pilićima i kokošima nesilicama</w:t>
      </w:r>
      <w:r w:rsidR="00C85A88" w:rsidRPr="002D062E">
        <w:t xml:space="preserve">, u prvoj fazi, a kasnije i sjemenkama. </w:t>
      </w:r>
      <w:r w:rsidR="000E7416">
        <w:t xml:space="preserve">Odziv tržišta je bio neočekivano dobar i bez marketinških postupaka i promocije. </w:t>
      </w:r>
      <w:r w:rsidR="00C85A88" w:rsidRPr="002D062E">
        <w:t>Oč</w:t>
      </w:r>
      <w:r w:rsidR="000E7416">
        <w:t>ekujemo određene poslovne subjekte koji bi iskustva iskoristili u području peradarske djelatnosti</w:t>
      </w:r>
      <w:r w:rsidR="00C85A88" w:rsidRPr="002D062E">
        <w:t>.</w:t>
      </w:r>
    </w:p>
    <w:p w:rsidR="006D6194" w:rsidRDefault="006D6194" w:rsidP="006D6194">
      <w:pPr>
        <w:spacing w:after="0"/>
        <w:rPr>
          <w:color w:val="0070C0"/>
          <w:u w:val="single"/>
        </w:rPr>
      </w:pPr>
      <w:r>
        <w:rPr>
          <w:color w:val="0070C0"/>
          <w:u w:val="single"/>
        </w:rPr>
        <w:t>2016</w:t>
      </w:r>
      <w:r w:rsidRPr="006D6194">
        <w:rPr>
          <w:color w:val="0070C0"/>
          <w:u w:val="single"/>
        </w:rPr>
        <w:t>. godina</w:t>
      </w:r>
    </w:p>
    <w:p w:rsidR="00147381" w:rsidRPr="006D6194" w:rsidRDefault="00147381" w:rsidP="006D6194">
      <w:pPr>
        <w:spacing w:after="0"/>
        <w:rPr>
          <w:color w:val="0070C0"/>
          <w:u w:val="single"/>
        </w:rPr>
      </w:pPr>
    </w:p>
    <w:p w:rsidR="006D6194" w:rsidRPr="002D062E" w:rsidRDefault="005479FC" w:rsidP="006D6194">
      <w:pPr>
        <w:tabs>
          <w:tab w:val="left" w:pos="7947"/>
        </w:tabs>
        <w:spacing w:after="0"/>
      </w:pPr>
      <w:r>
        <w:t>149</w:t>
      </w:r>
      <w:r w:rsidR="006D6194" w:rsidRPr="002D062E">
        <w:t xml:space="preserve"> podnositelj </w:t>
      </w:r>
      <w:r>
        <w:t>zahtjeva MP (OPG), površina 1933,75</w:t>
      </w:r>
      <w:r w:rsidR="006D6194" w:rsidRPr="002D062E">
        <w:t xml:space="preserve"> He</w:t>
      </w:r>
    </w:p>
    <w:p w:rsidR="006D6194" w:rsidRPr="002D062E" w:rsidRDefault="006874FF" w:rsidP="006D6194">
      <w:pPr>
        <w:tabs>
          <w:tab w:val="left" w:pos="3247"/>
        </w:tabs>
      </w:pPr>
      <w:r>
        <w:t>1933 Ha x 800 kg/Ha = 1.546.4</w:t>
      </w:r>
      <w:r w:rsidR="006D6194" w:rsidRPr="002D062E">
        <w:t>00 kg</w:t>
      </w:r>
      <w:r w:rsidR="006D6194" w:rsidRPr="002D062E">
        <w:tab/>
      </w:r>
    </w:p>
    <w:p w:rsidR="006D6194" w:rsidRPr="002D062E" w:rsidRDefault="006874FF" w:rsidP="006D6194">
      <w:pPr>
        <w:tabs>
          <w:tab w:val="left" w:pos="3247"/>
        </w:tabs>
      </w:pPr>
      <w:r>
        <w:t>1.546.4</w:t>
      </w:r>
      <w:r w:rsidR="006D6194" w:rsidRPr="002D062E">
        <w:t>00 x 2</w:t>
      </w:r>
      <w:r>
        <w:t>,00</w:t>
      </w:r>
      <w:r w:rsidR="006D6194" w:rsidRPr="002D062E">
        <w:t xml:space="preserve"> Eura = </w:t>
      </w:r>
      <w:r>
        <w:t>3.092.800 Eura  x 7,40 = 22.886.72</w:t>
      </w:r>
      <w:r w:rsidR="006D6194" w:rsidRPr="002D062E">
        <w:t>0 Kn</w:t>
      </w:r>
    </w:p>
    <w:p w:rsidR="006D6194" w:rsidRPr="002D062E" w:rsidRDefault="006D6194" w:rsidP="006D6194">
      <w:pPr>
        <w:tabs>
          <w:tab w:val="left" w:pos="3247"/>
        </w:tabs>
      </w:pPr>
      <w:r w:rsidRPr="002D062E">
        <w:t>Ulje</w:t>
      </w:r>
      <w:r w:rsidR="006874FF">
        <w:t>, hladno prešano</w:t>
      </w:r>
      <w:r w:rsidRPr="002D062E">
        <w:t xml:space="preserve">, </w:t>
      </w:r>
      <w:r w:rsidR="006874FF">
        <w:t>7</w:t>
      </w:r>
      <w:r w:rsidRPr="002D062E">
        <w:t xml:space="preserve"> kg sjemenja = 1 litra hladno prešanog ulja </w:t>
      </w:r>
    </w:p>
    <w:p w:rsidR="000E7416" w:rsidRDefault="006D6194" w:rsidP="006D6194">
      <w:pPr>
        <w:tabs>
          <w:tab w:val="left" w:pos="3247"/>
        </w:tabs>
      </w:pPr>
      <w:r w:rsidRPr="002D062E">
        <w:t>1 litra hl</w:t>
      </w:r>
      <w:r w:rsidR="006874FF">
        <w:t>adno prešanog ulja, potrebno 7</w:t>
      </w:r>
      <w:r w:rsidR="006874FF" w:rsidRPr="006874FF">
        <w:rPr>
          <w:sz w:val="18"/>
          <w:szCs w:val="18"/>
        </w:rPr>
        <w:t>(do 8)</w:t>
      </w:r>
      <w:r w:rsidR="006874FF">
        <w:t xml:space="preserve"> kg sjemenja x 15,00 kn/kg = 105 kn, </w:t>
      </w:r>
    </w:p>
    <w:p w:rsidR="006D6194" w:rsidRPr="002D062E" w:rsidRDefault="000E7416" w:rsidP="006D6194">
      <w:pPr>
        <w:tabs>
          <w:tab w:val="left" w:pos="3247"/>
        </w:tabs>
      </w:pPr>
      <w:r>
        <w:tab/>
      </w:r>
      <w:r>
        <w:tab/>
      </w:r>
      <w:r>
        <w:tab/>
      </w:r>
      <w:r>
        <w:tab/>
      </w:r>
      <w:r>
        <w:tab/>
      </w:r>
      <w:r w:rsidR="006874FF">
        <w:t>MPC 240-28</w:t>
      </w:r>
      <w:r w:rsidR="006D6194" w:rsidRPr="002D062E">
        <w:t>0 kn/litra</w:t>
      </w:r>
    </w:p>
    <w:p w:rsidR="006D6194" w:rsidRPr="002D062E" w:rsidRDefault="006D6194" w:rsidP="006D6194">
      <w:pPr>
        <w:tabs>
          <w:tab w:val="left" w:pos="5230"/>
        </w:tabs>
      </w:pPr>
      <w:r w:rsidRPr="002D062E">
        <w:t>100 litara</w:t>
      </w:r>
      <w:r w:rsidR="00103766">
        <w:t xml:space="preserve"> HPU</w:t>
      </w:r>
      <w:r w:rsidRPr="002D062E">
        <w:t xml:space="preserve"> </w:t>
      </w:r>
      <w:r w:rsidR="006874FF">
        <w:t>700 kg x 15,00 Kn = 10</w:t>
      </w:r>
      <w:r>
        <w:t xml:space="preserve">.500 kn </w:t>
      </w:r>
      <w:r w:rsidRPr="002D062E">
        <w:tab/>
      </w:r>
      <w:r w:rsidR="000E7416">
        <w:tab/>
      </w:r>
      <w:r w:rsidR="006874FF">
        <w:t>MPC 24.000-28</w:t>
      </w:r>
      <w:r w:rsidRPr="002D062E">
        <w:t>.000 kn/100 litara</w:t>
      </w:r>
    </w:p>
    <w:p w:rsidR="005C28C8" w:rsidRDefault="006D6194" w:rsidP="00017B21">
      <w:pPr>
        <w:tabs>
          <w:tab w:val="left" w:pos="5230"/>
        </w:tabs>
        <w:jc w:val="both"/>
      </w:pPr>
      <w:r>
        <w:t>O</w:t>
      </w:r>
      <w:r w:rsidRPr="002D062E">
        <w:t>statak od</w:t>
      </w:r>
      <w:r>
        <w:t xml:space="preserve"> </w:t>
      </w:r>
      <w:r w:rsidRPr="002D062E">
        <w:t xml:space="preserve">prešanja, uljna </w:t>
      </w:r>
      <w:proofErr w:type="spellStart"/>
      <w:r w:rsidRPr="002D062E">
        <w:t>konopljina</w:t>
      </w:r>
      <w:proofErr w:type="spellEnd"/>
      <w:r w:rsidRPr="002D062E">
        <w:t xml:space="preserve"> pogača daje 20 % </w:t>
      </w:r>
      <w:proofErr w:type="spellStart"/>
      <w:r w:rsidRPr="002D062E">
        <w:t>konopljinih</w:t>
      </w:r>
      <w:proofErr w:type="spellEnd"/>
      <w:r w:rsidRPr="002D062E">
        <w:t xml:space="preserve"> proteina ili brašna, čija je</w:t>
      </w:r>
      <w:r w:rsidR="000E7416">
        <w:t xml:space="preserve"> </w:t>
      </w:r>
      <w:r w:rsidRPr="002D062E">
        <w:t xml:space="preserve">cijena za visokovrijedni protein 200,00 Kn/kg, dok je za brašno </w:t>
      </w:r>
      <w:r w:rsidR="006874FF">
        <w:t>ljudske namjene</w:t>
      </w:r>
      <w:r w:rsidR="005C28C8">
        <w:t xml:space="preserve"> i prehrane 10,00 Kn/kg ili za </w:t>
      </w:r>
      <w:r w:rsidRPr="002D062E">
        <w:t xml:space="preserve">životinjske namjene za prehranu 5,00 Kn /kg. </w:t>
      </w:r>
      <w:r w:rsidR="005C28C8">
        <w:t xml:space="preserve">Namjene su različite koje se odnose na ostatak od prešanja, sve od prehrane riba- </w:t>
      </w:r>
      <w:proofErr w:type="spellStart"/>
      <w:r w:rsidR="005C28C8">
        <w:t>peletima</w:t>
      </w:r>
      <w:proofErr w:type="spellEnd"/>
      <w:r w:rsidR="005C28C8">
        <w:t>, sve do dodataka ishrane konja-</w:t>
      </w:r>
      <w:proofErr w:type="spellStart"/>
      <w:r w:rsidR="005C28C8">
        <w:t>konopljinim</w:t>
      </w:r>
      <w:proofErr w:type="spellEnd"/>
      <w:r w:rsidR="005C28C8">
        <w:t xml:space="preserve"> “kolačićima“.</w:t>
      </w:r>
    </w:p>
    <w:p w:rsidR="005C28C8" w:rsidRDefault="005C28C8" w:rsidP="00017B21">
      <w:pPr>
        <w:tabs>
          <w:tab w:val="left" w:pos="5230"/>
        </w:tabs>
        <w:jc w:val="both"/>
      </w:pPr>
      <w:r>
        <w:t xml:space="preserve">Više je načina uporabe i izrade krajnjih proizvoda koje su članovi Udruge izrađivali i stavljali na tržišta, i izvan Hrvatske, sve do arapskih zemalja. Vrijednosti proizvoda ovisile o tržištima, pa su i prinosi novostvorene vrijednosti ovisile o tržnim potencijalima i zahtjevima, prije svega. </w:t>
      </w:r>
    </w:p>
    <w:p w:rsidR="002F33CF" w:rsidRDefault="005C28C8" w:rsidP="00017B21">
      <w:pPr>
        <w:tabs>
          <w:tab w:val="left" w:pos="5230"/>
        </w:tabs>
        <w:jc w:val="both"/>
      </w:pPr>
      <w:r>
        <w:t xml:space="preserve">Tehnologija izrade je savladana u okviru mikro i malih poduzeća i Udruge. </w:t>
      </w:r>
      <w:r w:rsidR="00103766">
        <w:t>Članovi udruge su uzgajivači,</w:t>
      </w:r>
      <w:r>
        <w:t xml:space="preserve"> prerađivači i proizvođači brojnih proizvoda iz industrijske konoplje, koji su </w:t>
      </w:r>
      <w:r w:rsidR="00103766">
        <w:t xml:space="preserve">svojim asortimanom, po </w:t>
      </w:r>
      <w:r w:rsidR="00103766">
        <w:lastRenderedPageBreak/>
        <w:t>dubini i širini, predstavljeni preko društvenih mreža, i razvijenom mrežom paketne dostave, sve do raznovrsnih događanja, od lokalnih do gradskih tržnica, sve do sajamskih manifestacija</w:t>
      </w:r>
      <w:r w:rsidR="002F33CF">
        <w:t xml:space="preserve"> i zelenih sajmova domaćih proizvoda i proizvođača.</w:t>
      </w:r>
    </w:p>
    <w:p w:rsidR="005479FC" w:rsidRDefault="005479FC" w:rsidP="005479FC">
      <w:pPr>
        <w:jc w:val="center"/>
        <w:outlineLvl w:val="0"/>
        <w:rPr>
          <w:b/>
        </w:rPr>
      </w:pPr>
      <w:r w:rsidRPr="00CB3518">
        <w:rPr>
          <w:b/>
        </w:rPr>
        <w:t>UZGOJ KONOPLJE (</w:t>
      </w:r>
      <w:proofErr w:type="spellStart"/>
      <w:r w:rsidRPr="00CB3518">
        <w:rPr>
          <w:b/>
          <w:i/>
        </w:rPr>
        <w:t>Canabis</w:t>
      </w:r>
      <w:proofErr w:type="spellEnd"/>
      <w:r w:rsidRPr="00CB3518">
        <w:rPr>
          <w:b/>
          <w:i/>
        </w:rPr>
        <w:t xml:space="preserve"> </w:t>
      </w:r>
      <w:proofErr w:type="spellStart"/>
      <w:r w:rsidRPr="00CB3518">
        <w:rPr>
          <w:b/>
          <w:i/>
        </w:rPr>
        <w:t>sativa</w:t>
      </w:r>
      <w:proofErr w:type="spellEnd"/>
      <w:r w:rsidRPr="00CB3518">
        <w:rPr>
          <w:b/>
          <w:i/>
        </w:rPr>
        <w:t xml:space="preserve"> L</w:t>
      </w:r>
      <w:r w:rsidRPr="00CB3518">
        <w:rPr>
          <w:b/>
        </w:rPr>
        <w:t>.)</w:t>
      </w:r>
    </w:p>
    <w:p w:rsidR="005479FC" w:rsidRPr="004D3F42" w:rsidRDefault="005479FC" w:rsidP="005479FC">
      <w:pPr>
        <w:pStyle w:val="Default"/>
        <w:jc w:val="both"/>
        <w:rPr>
          <w:b/>
          <w:i/>
          <w:color w:val="auto"/>
        </w:rPr>
      </w:pPr>
      <w:r w:rsidRPr="004D3F42">
        <w:rPr>
          <w:b/>
          <w:i/>
          <w:color w:val="auto"/>
        </w:rPr>
        <w:t xml:space="preserve">Proizvodnja konoplje u Hrvatskoj, u prvih pet godina, 2012-2016.god. </w:t>
      </w:r>
    </w:p>
    <w:p w:rsidR="005479FC" w:rsidRDefault="005479FC" w:rsidP="005479FC">
      <w:pPr>
        <w:pStyle w:val="Default"/>
        <w:jc w:val="both"/>
        <w:rPr>
          <w:color w:val="auto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857"/>
        <w:gridCol w:w="3402"/>
      </w:tblGrid>
      <w:tr w:rsidR="005479FC" w:rsidRPr="000C4D06" w:rsidTr="00FB65D0">
        <w:tc>
          <w:tcPr>
            <w:tcW w:w="1749" w:type="dxa"/>
            <w:shd w:val="clear" w:color="auto" w:fill="auto"/>
          </w:tcPr>
          <w:p w:rsidR="005479FC" w:rsidRPr="000C4D06" w:rsidRDefault="00A33481" w:rsidP="00FB65D0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en-GB"/>
              </w:rPr>
            </w:pPr>
            <w:proofErr w:type="spellStart"/>
            <w:r>
              <w:rPr>
                <w:b/>
                <w:color w:val="auto"/>
                <w:sz w:val="22"/>
                <w:szCs w:val="22"/>
                <w:lang w:val="en-GB"/>
              </w:rPr>
              <w:t>G</w:t>
            </w:r>
            <w:r w:rsidR="005479FC">
              <w:rPr>
                <w:b/>
                <w:color w:val="auto"/>
                <w:sz w:val="22"/>
                <w:szCs w:val="22"/>
                <w:lang w:val="en-GB"/>
              </w:rPr>
              <w:t>odina</w:t>
            </w:r>
            <w:proofErr w:type="spellEnd"/>
          </w:p>
        </w:tc>
        <w:tc>
          <w:tcPr>
            <w:tcW w:w="1857" w:type="dxa"/>
            <w:shd w:val="clear" w:color="auto" w:fill="auto"/>
          </w:tcPr>
          <w:p w:rsidR="005479FC" w:rsidRPr="000C4D06" w:rsidRDefault="002F33CF" w:rsidP="00FB65D0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color w:val="auto"/>
                <w:sz w:val="22"/>
                <w:szCs w:val="22"/>
                <w:lang w:val="en-GB"/>
              </w:rPr>
              <w:t>H</w:t>
            </w:r>
            <w:r w:rsidR="005479FC">
              <w:rPr>
                <w:b/>
                <w:color w:val="auto"/>
                <w:sz w:val="22"/>
                <w:szCs w:val="22"/>
                <w:lang w:val="en-GB"/>
              </w:rPr>
              <w:t>a</w:t>
            </w:r>
          </w:p>
        </w:tc>
        <w:tc>
          <w:tcPr>
            <w:tcW w:w="3402" w:type="dxa"/>
            <w:shd w:val="clear" w:color="auto" w:fill="auto"/>
          </w:tcPr>
          <w:p w:rsidR="005479FC" w:rsidRPr="000C4D06" w:rsidRDefault="005479FC" w:rsidP="00FB65D0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en-GB"/>
              </w:rPr>
            </w:pPr>
            <w:r w:rsidRPr="004D3F42">
              <w:rPr>
                <w:b/>
                <w:color w:val="auto"/>
                <w:sz w:val="22"/>
                <w:szCs w:val="22"/>
              </w:rPr>
              <w:t>broj izdanih</w:t>
            </w:r>
            <w:r>
              <w:rPr>
                <w:b/>
                <w:color w:val="auto"/>
                <w:sz w:val="22"/>
                <w:szCs w:val="22"/>
                <w:lang w:val="en-GB"/>
              </w:rPr>
              <w:t xml:space="preserve"> </w:t>
            </w:r>
            <w:r w:rsidRPr="004D3F42">
              <w:rPr>
                <w:b/>
                <w:color w:val="auto"/>
                <w:sz w:val="22"/>
                <w:szCs w:val="22"/>
              </w:rPr>
              <w:t>dozvola</w:t>
            </w:r>
          </w:p>
        </w:tc>
      </w:tr>
      <w:tr w:rsidR="005479FC" w:rsidRPr="000C4D06" w:rsidTr="00FB65D0">
        <w:tc>
          <w:tcPr>
            <w:tcW w:w="1749" w:type="dxa"/>
            <w:shd w:val="clear" w:color="auto" w:fill="auto"/>
          </w:tcPr>
          <w:p w:rsidR="005479FC" w:rsidRPr="000C4D06" w:rsidRDefault="005479FC" w:rsidP="00FB65D0">
            <w:pPr>
              <w:pStyle w:val="Default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0C4D06">
              <w:rPr>
                <w:color w:val="auto"/>
                <w:sz w:val="22"/>
                <w:szCs w:val="22"/>
                <w:lang w:val="en-GB"/>
              </w:rPr>
              <w:t>2012</w:t>
            </w:r>
            <w:r>
              <w:rPr>
                <w:color w:val="auto"/>
                <w:sz w:val="22"/>
                <w:szCs w:val="22"/>
                <w:lang w:val="en-GB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5479FC" w:rsidRPr="000C4D06" w:rsidRDefault="005479FC" w:rsidP="00FB65D0">
            <w:pPr>
              <w:pStyle w:val="Default"/>
              <w:jc w:val="center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106,</w:t>
            </w:r>
            <w:r w:rsidRPr="000C4D06">
              <w:rPr>
                <w:color w:val="auto"/>
                <w:sz w:val="22"/>
                <w:szCs w:val="22"/>
                <w:lang w:val="en-GB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5479FC" w:rsidRPr="000C4D06" w:rsidRDefault="005479FC" w:rsidP="00FB65D0">
            <w:pPr>
              <w:pStyle w:val="Default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0C4D06">
              <w:rPr>
                <w:color w:val="auto"/>
                <w:sz w:val="22"/>
                <w:szCs w:val="22"/>
                <w:lang w:val="en-GB"/>
              </w:rPr>
              <w:t>12</w:t>
            </w:r>
          </w:p>
        </w:tc>
      </w:tr>
      <w:tr w:rsidR="005479FC" w:rsidRPr="000C4D06" w:rsidTr="00FB65D0">
        <w:tc>
          <w:tcPr>
            <w:tcW w:w="1749" w:type="dxa"/>
            <w:shd w:val="clear" w:color="auto" w:fill="auto"/>
          </w:tcPr>
          <w:p w:rsidR="005479FC" w:rsidRPr="000C4D06" w:rsidRDefault="005479FC" w:rsidP="00FB65D0">
            <w:pPr>
              <w:pStyle w:val="Default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0C4D06">
              <w:rPr>
                <w:color w:val="auto"/>
                <w:sz w:val="22"/>
                <w:szCs w:val="22"/>
                <w:lang w:val="en-GB"/>
              </w:rPr>
              <w:t>2013</w:t>
            </w:r>
            <w:r>
              <w:rPr>
                <w:color w:val="auto"/>
                <w:sz w:val="22"/>
                <w:szCs w:val="22"/>
                <w:lang w:val="en-GB"/>
              </w:rPr>
              <w:t>.</w:t>
            </w:r>
          </w:p>
        </w:tc>
        <w:tc>
          <w:tcPr>
            <w:tcW w:w="1857" w:type="dxa"/>
            <w:shd w:val="clear" w:color="auto" w:fill="auto"/>
          </w:tcPr>
          <w:p w:rsidR="005479FC" w:rsidRPr="00CA32F9" w:rsidRDefault="005479FC" w:rsidP="00FB65D0">
            <w:pPr>
              <w:pStyle w:val="Default"/>
              <w:jc w:val="center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175,</w:t>
            </w:r>
            <w:r w:rsidRPr="00CA32F9">
              <w:rPr>
                <w:color w:val="auto"/>
                <w:sz w:val="22"/>
                <w:szCs w:val="22"/>
                <w:lang w:val="en-GB"/>
              </w:rPr>
              <w:t>84</w:t>
            </w:r>
          </w:p>
        </w:tc>
        <w:tc>
          <w:tcPr>
            <w:tcW w:w="3402" w:type="dxa"/>
            <w:shd w:val="clear" w:color="auto" w:fill="auto"/>
          </w:tcPr>
          <w:p w:rsidR="005479FC" w:rsidRPr="00CA32F9" w:rsidRDefault="005479FC" w:rsidP="00FB65D0">
            <w:pPr>
              <w:pStyle w:val="Default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CA32F9">
              <w:rPr>
                <w:color w:val="auto"/>
                <w:sz w:val="22"/>
                <w:szCs w:val="22"/>
                <w:lang w:val="en-GB"/>
              </w:rPr>
              <w:t>31</w:t>
            </w:r>
          </w:p>
        </w:tc>
      </w:tr>
      <w:tr w:rsidR="005479FC" w:rsidRPr="000C4D06" w:rsidTr="00FB65D0">
        <w:tc>
          <w:tcPr>
            <w:tcW w:w="1749" w:type="dxa"/>
            <w:shd w:val="clear" w:color="auto" w:fill="auto"/>
          </w:tcPr>
          <w:p w:rsidR="005479FC" w:rsidRPr="00153567" w:rsidRDefault="005479FC" w:rsidP="00FB65D0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  <w:lang w:val="en-GB"/>
              </w:rPr>
            </w:pPr>
            <w:r w:rsidRPr="00153567">
              <w:rPr>
                <w:color w:val="auto"/>
                <w:sz w:val="22"/>
                <w:szCs w:val="22"/>
                <w:lang w:val="en-GB"/>
              </w:rPr>
              <w:t>2014.</w:t>
            </w:r>
          </w:p>
        </w:tc>
        <w:tc>
          <w:tcPr>
            <w:tcW w:w="1857" w:type="dxa"/>
            <w:shd w:val="clear" w:color="auto" w:fill="auto"/>
          </w:tcPr>
          <w:p w:rsidR="005479FC" w:rsidRPr="00153567" w:rsidRDefault="005479FC" w:rsidP="00FB65D0">
            <w:pPr>
              <w:pStyle w:val="Default"/>
              <w:jc w:val="center"/>
              <w:rPr>
                <w:color w:val="auto"/>
                <w:sz w:val="22"/>
                <w:szCs w:val="22"/>
                <w:highlight w:val="yellow"/>
                <w:lang w:val="en-GB"/>
              </w:rPr>
            </w:pPr>
            <w:r w:rsidRPr="00153567">
              <w:rPr>
                <w:color w:val="auto"/>
                <w:sz w:val="22"/>
                <w:szCs w:val="22"/>
                <w:lang w:val="en-GB"/>
              </w:rPr>
              <w:t>726,48</w:t>
            </w:r>
          </w:p>
        </w:tc>
        <w:tc>
          <w:tcPr>
            <w:tcW w:w="3402" w:type="dxa"/>
            <w:shd w:val="clear" w:color="auto" w:fill="auto"/>
          </w:tcPr>
          <w:p w:rsidR="005479FC" w:rsidRPr="00153567" w:rsidRDefault="005479FC" w:rsidP="00FB65D0">
            <w:pPr>
              <w:pStyle w:val="Default"/>
              <w:jc w:val="center"/>
              <w:rPr>
                <w:color w:val="auto"/>
                <w:sz w:val="22"/>
                <w:szCs w:val="22"/>
                <w:lang w:val="en-GB"/>
              </w:rPr>
            </w:pPr>
            <w:r w:rsidRPr="00153567">
              <w:rPr>
                <w:color w:val="auto"/>
                <w:sz w:val="22"/>
                <w:szCs w:val="22"/>
                <w:lang w:val="en-GB"/>
              </w:rPr>
              <w:t>109</w:t>
            </w:r>
          </w:p>
        </w:tc>
      </w:tr>
      <w:tr w:rsidR="005479FC" w:rsidRPr="000C4D06" w:rsidTr="00FB65D0">
        <w:tc>
          <w:tcPr>
            <w:tcW w:w="1749" w:type="dxa"/>
            <w:shd w:val="clear" w:color="auto" w:fill="auto"/>
          </w:tcPr>
          <w:p w:rsidR="005479FC" w:rsidRPr="00153567" w:rsidRDefault="005479FC" w:rsidP="00FB65D0">
            <w:pPr>
              <w:pStyle w:val="Default"/>
              <w:jc w:val="center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2015.</w:t>
            </w:r>
          </w:p>
        </w:tc>
        <w:tc>
          <w:tcPr>
            <w:tcW w:w="1857" w:type="dxa"/>
            <w:shd w:val="clear" w:color="auto" w:fill="auto"/>
          </w:tcPr>
          <w:p w:rsidR="005479FC" w:rsidRPr="00153567" w:rsidRDefault="005479FC" w:rsidP="00FB65D0">
            <w:pPr>
              <w:pStyle w:val="Default"/>
              <w:jc w:val="center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1.660,97</w:t>
            </w:r>
          </w:p>
        </w:tc>
        <w:tc>
          <w:tcPr>
            <w:tcW w:w="3402" w:type="dxa"/>
            <w:shd w:val="clear" w:color="auto" w:fill="auto"/>
          </w:tcPr>
          <w:p w:rsidR="005479FC" w:rsidRPr="00153567" w:rsidRDefault="005479FC" w:rsidP="00FB65D0">
            <w:pPr>
              <w:pStyle w:val="Default"/>
              <w:jc w:val="center"/>
              <w:rPr>
                <w:color w:val="auto"/>
                <w:sz w:val="22"/>
                <w:szCs w:val="22"/>
                <w:lang w:val="en-GB"/>
              </w:rPr>
            </w:pPr>
            <w:r>
              <w:rPr>
                <w:color w:val="auto"/>
                <w:sz w:val="22"/>
                <w:szCs w:val="22"/>
                <w:lang w:val="en-GB"/>
              </w:rPr>
              <w:t>181</w:t>
            </w:r>
          </w:p>
        </w:tc>
      </w:tr>
      <w:tr w:rsidR="005479FC" w:rsidRPr="000C4D06" w:rsidTr="00FB65D0">
        <w:tc>
          <w:tcPr>
            <w:tcW w:w="1749" w:type="dxa"/>
            <w:shd w:val="clear" w:color="auto" w:fill="auto"/>
          </w:tcPr>
          <w:p w:rsidR="005479FC" w:rsidRPr="00BA6CA6" w:rsidRDefault="005479FC" w:rsidP="00FB65D0">
            <w:pPr>
              <w:pStyle w:val="Default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2016.</w:t>
            </w:r>
          </w:p>
        </w:tc>
        <w:tc>
          <w:tcPr>
            <w:tcW w:w="1857" w:type="dxa"/>
            <w:shd w:val="clear" w:color="auto" w:fill="auto"/>
          </w:tcPr>
          <w:p w:rsidR="005479FC" w:rsidRDefault="005479FC" w:rsidP="00FB65D0">
            <w:pPr>
              <w:pStyle w:val="Default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1.933,75</w:t>
            </w:r>
          </w:p>
        </w:tc>
        <w:tc>
          <w:tcPr>
            <w:tcW w:w="3402" w:type="dxa"/>
            <w:shd w:val="clear" w:color="auto" w:fill="auto"/>
          </w:tcPr>
          <w:p w:rsidR="005479FC" w:rsidRDefault="005479FC" w:rsidP="00FB65D0">
            <w:pPr>
              <w:pStyle w:val="Default"/>
              <w:jc w:val="center"/>
              <w:rPr>
                <w:b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color w:val="FF0000"/>
                <w:sz w:val="22"/>
                <w:szCs w:val="22"/>
                <w:lang w:val="en-GB"/>
              </w:rPr>
              <w:t>149</w:t>
            </w:r>
          </w:p>
        </w:tc>
      </w:tr>
    </w:tbl>
    <w:p w:rsidR="006D6194" w:rsidRPr="002D062E" w:rsidRDefault="006D6194" w:rsidP="005845FF">
      <w:pPr>
        <w:tabs>
          <w:tab w:val="left" w:pos="5230"/>
        </w:tabs>
      </w:pPr>
    </w:p>
    <w:p w:rsidR="00C85A88" w:rsidRPr="002D062E" w:rsidRDefault="004D3F42" w:rsidP="00017B21">
      <w:pPr>
        <w:tabs>
          <w:tab w:val="left" w:pos="5230"/>
        </w:tabs>
        <w:jc w:val="both"/>
      </w:pPr>
      <w:r>
        <w:t xml:space="preserve">Svim OPG preporučujemo uz </w:t>
      </w:r>
      <w:r w:rsidR="00C85A88" w:rsidRPr="002D062E">
        <w:t xml:space="preserve">novostvorenu vrijednost, </w:t>
      </w:r>
      <w:r w:rsidR="00C9321A" w:rsidRPr="002D062E">
        <w:t xml:space="preserve">od </w:t>
      </w:r>
      <w:r w:rsidR="00C85A88" w:rsidRPr="002D062E">
        <w:t>samog uzgoja sjemenja i dodanu vrijednost izradom hladno prešanog ulja, proteina, brašna</w:t>
      </w:r>
      <w:r w:rsidR="00C9321A" w:rsidRPr="002D062E">
        <w:t xml:space="preserve">, u prvoj fazi. Obzirom, da </w:t>
      </w:r>
      <w:r w:rsidR="007339B8" w:rsidRPr="002D062E">
        <w:t>s</w:t>
      </w:r>
      <w:r w:rsidR="00C9321A" w:rsidRPr="002D062E">
        <w:t>u</w:t>
      </w:r>
      <w:r w:rsidR="007339B8" w:rsidRPr="002D062E">
        <w:t xml:space="preserve"> troškovi nabave opreme vrlo prihvatljivi i brzo isplativi.</w:t>
      </w:r>
    </w:p>
    <w:p w:rsidR="007339B8" w:rsidRPr="002D062E" w:rsidRDefault="007339B8" w:rsidP="00017B21">
      <w:pPr>
        <w:tabs>
          <w:tab w:val="left" w:pos="5230"/>
        </w:tabs>
        <w:jc w:val="both"/>
      </w:pPr>
      <w:r w:rsidRPr="002D062E">
        <w:t xml:space="preserve">Velika većina OPG prihvatila </w:t>
      </w:r>
      <w:r w:rsidR="002F33CF">
        <w:t>je navedeni model koji čini 1 Ha</w:t>
      </w:r>
      <w:r w:rsidRPr="002D062E">
        <w:t xml:space="preserve"> isplativim u rasponu do 30.000 kn</w:t>
      </w:r>
      <w:r w:rsidR="002F33CF">
        <w:t>, samo na izradi hladno prešanog ulja, sve do vrijednosti 50.000,00 kn</w:t>
      </w:r>
      <w:r w:rsidR="002D062E">
        <w:t xml:space="preserve"> i više</w:t>
      </w:r>
      <w:r w:rsidR="002F33CF">
        <w:t xml:space="preserve">, uz </w:t>
      </w:r>
      <w:proofErr w:type="spellStart"/>
      <w:r w:rsidR="002F33CF">
        <w:t>konopljine</w:t>
      </w:r>
      <w:proofErr w:type="spellEnd"/>
      <w:r w:rsidR="002F33CF">
        <w:t xml:space="preserve"> proteine, brašno ili slijednih proizvoda</w:t>
      </w:r>
      <w:r w:rsidRPr="002D062E">
        <w:t>,</w:t>
      </w:r>
      <w:r w:rsidR="002F33CF">
        <w:t xml:space="preserve"> sve na osnovi prerade</w:t>
      </w:r>
      <w:r w:rsidRPr="002D062E">
        <w:t xml:space="preserve"> sjemenke za ishranu ljudi i životinja.</w:t>
      </w:r>
    </w:p>
    <w:p w:rsidR="00CD10EF" w:rsidRDefault="007339B8" w:rsidP="00017B21">
      <w:pPr>
        <w:tabs>
          <w:tab w:val="left" w:pos="5230"/>
        </w:tabs>
        <w:jc w:val="both"/>
      </w:pPr>
      <w:r w:rsidRPr="002D062E">
        <w:t>Gruba računic</w:t>
      </w:r>
      <w:r w:rsidR="002F33CF">
        <w:t>a kaže da je 1933 Ha</w:t>
      </w:r>
      <w:r w:rsidR="00C9321A" w:rsidRPr="002D062E">
        <w:t xml:space="preserve"> x 30.000 kn</w:t>
      </w:r>
      <w:r w:rsidR="002D062E">
        <w:t xml:space="preserve">/He = </w:t>
      </w:r>
      <w:r w:rsidR="002D062E" w:rsidRPr="000E7416">
        <w:rPr>
          <w:b/>
        </w:rPr>
        <w:t>5</w:t>
      </w:r>
      <w:r w:rsidR="002F33CF" w:rsidRPr="000E7416">
        <w:rPr>
          <w:b/>
        </w:rPr>
        <w:t>7</w:t>
      </w:r>
      <w:r w:rsidR="008D2AC1" w:rsidRPr="000E7416">
        <w:rPr>
          <w:b/>
        </w:rPr>
        <w:t>.100.</w:t>
      </w:r>
      <w:r w:rsidRPr="000E7416">
        <w:rPr>
          <w:b/>
        </w:rPr>
        <w:t>000 kn</w:t>
      </w:r>
      <w:r w:rsidRPr="002D062E">
        <w:t xml:space="preserve"> u potencijalu sjemenja konoplje, njezine 10% iskoristivosti</w:t>
      </w:r>
      <w:r w:rsidR="002F33CF">
        <w:t>, kao osnovnog ili prvog proizvoda- hladno prešanog ulja.</w:t>
      </w:r>
    </w:p>
    <w:p w:rsidR="002F33CF" w:rsidRPr="002D062E" w:rsidRDefault="002F33CF" w:rsidP="00017B21">
      <w:pPr>
        <w:tabs>
          <w:tab w:val="left" w:pos="5230"/>
        </w:tabs>
        <w:jc w:val="both"/>
      </w:pPr>
      <w:r>
        <w:t>Slijedna računica koja se odnosi na dodatne proizvode -</w:t>
      </w:r>
      <w:proofErr w:type="spellStart"/>
      <w:r>
        <w:t>konopljin</w:t>
      </w:r>
      <w:proofErr w:type="spellEnd"/>
      <w:r>
        <w:t xml:space="preserve"> protein i </w:t>
      </w:r>
      <w:proofErr w:type="spellStart"/>
      <w:r>
        <w:t>konopljino</w:t>
      </w:r>
      <w:proofErr w:type="spellEnd"/>
      <w:r>
        <w:t xml:space="preserve"> brašno, dalje konzervativne procijene: 1.933 Ha x 5</w:t>
      </w:r>
      <w:r w:rsidRPr="002D062E">
        <w:t>0.000 kn</w:t>
      </w:r>
      <w:r>
        <w:t xml:space="preserve">/Ha = </w:t>
      </w:r>
      <w:r w:rsidRPr="000E7416">
        <w:rPr>
          <w:b/>
        </w:rPr>
        <w:t>96.650.000 kn</w:t>
      </w:r>
    </w:p>
    <w:p w:rsidR="008C129E" w:rsidRPr="002D062E" w:rsidRDefault="008C129E" w:rsidP="00017B21">
      <w:pPr>
        <w:tabs>
          <w:tab w:val="left" w:pos="5230"/>
        </w:tabs>
        <w:jc w:val="both"/>
      </w:pPr>
      <w:r w:rsidRPr="002D062E">
        <w:t xml:space="preserve">Iskoristivost </w:t>
      </w:r>
      <w:r w:rsidR="00C9321A" w:rsidRPr="002D062E">
        <w:t>biljke se povećava na 15 %, ako</w:t>
      </w:r>
      <w:r w:rsidRPr="002D062E">
        <w:t xml:space="preserve"> iskorištavamo cvijet i list, (vrh biljke), a vrijednosti se kreću od 6</w:t>
      </w:r>
      <w:r w:rsidR="002F33CF">
        <w:t>,00</w:t>
      </w:r>
      <w:r w:rsidRPr="002D062E">
        <w:t xml:space="preserve"> do 7</w:t>
      </w:r>
      <w:r w:rsidR="002F33CF">
        <w:t>,00</w:t>
      </w:r>
      <w:r w:rsidRPr="002D062E">
        <w:t xml:space="preserve"> Eura po kilog</w:t>
      </w:r>
      <w:r w:rsidR="00C9321A" w:rsidRPr="002D062E">
        <w:t>ramu su</w:t>
      </w:r>
      <w:r w:rsidRPr="002D062E">
        <w:t xml:space="preserve">he </w:t>
      </w:r>
      <w:r w:rsidR="002F33CF">
        <w:t>biljne mase</w:t>
      </w:r>
      <w:r w:rsidRPr="002D062E">
        <w:t>, št</w:t>
      </w:r>
      <w:r w:rsidR="002D062E">
        <w:t>o</w:t>
      </w:r>
      <w:r w:rsidRPr="002D062E">
        <w:t xml:space="preserve"> donosi </w:t>
      </w:r>
      <w:proofErr w:type="spellStart"/>
      <w:r w:rsidRPr="002D062E">
        <w:t>ap</w:t>
      </w:r>
      <w:r w:rsidR="002D062E">
        <w:t>p</w:t>
      </w:r>
      <w:r w:rsidR="00AC23FB">
        <w:t>rox</w:t>
      </w:r>
      <w:proofErr w:type="spellEnd"/>
      <w:r w:rsidR="00AC23FB">
        <w:t>. 2</w:t>
      </w:r>
      <w:r w:rsidRPr="002D062E">
        <w:t xml:space="preserve"> puta veći </w:t>
      </w:r>
      <w:r w:rsidR="00AC23FB">
        <w:t>prinos od samog s</w:t>
      </w:r>
      <w:r w:rsidR="00252981">
        <w:t>jemenja, oko 30.000.000 kn, približno</w:t>
      </w:r>
      <w:r w:rsidR="00AC23FB">
        <w:t xml:space="preserve"> 4</w:t>
      </w:r>
      <w:r w:rsidRPr="002D062E">
        <w:t>.000.000 Eura</w:t>
      </w:r>
      <w:r w:rsidR="00AC23FB">
        <w:t>/Ha</w:t>
      </w:r>
      <w:r w:rsidRPr="002D062E">
        <w:t>.</w:t>
      </w:r>
    </w:p>
    <w:p w:rsidR="00252981" w:rsidRDefault="00AC23FB" w:rsidP="00017B21">
      <w:pPr>
        <w:tabs>
          <w:tab w:val="left" w:pos="5230"/>
        </w:tabs>
        <w:jc w:val="both"/>
      </w:pPr>
      <w:r>
        <w:t xml:space="preserve">Vrijednost cvijeta i lista, čaja od konoplje, raste višestruko ako se isti preradi u čaj, separiran za tržište u obliku biljne sastavine ili u pakiranju za ugostiteljsku upotrebu, u filter vrećicama, čija se vrijednost kreće od 400 kn/kg, u adekvatnim tržnim pakiranjima. S polja je moguće dobiti 300 do 400 kg suhe biljne mase, za </w:t>
      </w:r>
      <w:proofErr w:type="spellStart"/>
      <w:r>
        <w:t>konopljin</w:t>
      </w:r>
      <w:proofErr w:type="spellEnd"/>
      <w:r>
        <w:t xml:space="preserve"> čaj, pa je slijedna konzervativna računica:</w:t>
      </w:r>
    </w:p>
    <w:p w:rsidR="008C129E" w:rsidRDefault="00AC23FB" w:rsidP="00017B21">
      <w:pPr>
        <w:tabs>
          <w:tab w:val="left" w:pos="5230"/>
        </w:tabs>
        <w:jc w:val="both"/>
      </w:pPr>
      <w:r>
        <w:t xml:space="preserve"> 300</w:t>
      </w:r>
      <w:r w:rsidR="00252981">
        <w:t xml:space="preserve"> (400)</w:t>
      </w:r>
      <w:r>
        <w:t xml:space="preserve"> kg suhe tvari x 400 kn/kg prerađene u čaj =</w:t>
      </w:r>
      <w:r w:rsidR="00252981">
        <w:t xml:space="preserve"> 120.000,00 (160.000,00) Kn /Ha</w:t>
      </w:r>
    </w:p>
    <w:p w:rsidR="00A33481" w:rsidRDefault="00252981" w:rsidP="00017B21">
      <w:pPr>
        <w:tabs>
          <w:tab w:val="left" w:pos="5230"/>
        </w:tabs>
        <w:spacing w:after="0"/>
        <w:jc w:val="both"/>
      </w:pPr>
      <w:r>
        <w:t xml:space="preserve">Suha biljna </w:t>
      </w:r>
      <w:proofErr w:type="spellStart"/>
      <w:r>
        <w:t>konopljina</w:t>
      </w:r>
      <w:proofErr w:type="spellEnd"/>
      <w:r>
        <w:t xml:space="preserve"> masa-cvijet i list, prodaje se od 2015.godine na vanjskim tržištima Europe i Sjeverne Amerike. Ove </w:t>
      </w:r>
      <w:r w:rsidR="004D3F42">
        <w:t>2018.</w:t>
      </w:r>
      <w:r>
        <w:t>godine</w:t>
      </w:r>
      <w:r w:rsidR="004D3F42">
        <w:t xml:space="preserve">, </w:t>
      </w:r>
      <w:r>
        <w:t>cijena</w:t>
      </w:r>
      <w:r w:rsidR="004D3F42">
        <w:t xml:space="preserve"> je</w:t>
      </w:r>
      <w:r>
        <w:t xml:space="preserve"> na Europskom tržištu do 10 Eura/kg, a potražnja je konstantna i velika. Plan Udruge je za razdoblje 2018. do 2020.godine ostvariti slijednih 5.000 Hektara površina pod industrijskom konopljom, kako bismo napravili slijedni korak od uzgoja, prerade i proizvodnje s hrvatskih polja do malih obiteljskih </w:t>
      </w:r>
      <w:proofErr w:type="spellStart"/>
      <w:r>
        <w:t>poljo</w:t>
      </w:r>
      <w:proofErr w:type="spellEnd"/>
      <w:r>
        <w:t>-poduzetnika,</w:t>
      </w:r>
      <w:r w:rsidR="008947B0">
        <w:t xml:space="preserve"> </w:t>
      </w:r>
      <w:r>
        <w:t xml:space="preserve">uz namjeru da zadržimo odnose proizvodnih kapaciteta i tržnih cijena i potreba. </w:t>
      </w:r>
    </w:p>
    <w:p w:rsidR="00252981" w:rsidRPr="002D062E" w:rsidRDefault="00252981" w:rsidP="00017B21">
      <w:pPr>
        <w:tabs>
          <w:tab w:val="left" w:pos="5230"/>
        </w:tabs>
        <w:spacing w:after="0"/>
        <w:jc w:val="both"/>
      </w:pPr>
      <w:r>
        <w:t xml:space="preserve">Osiguran poslovni i/ili kooperantski odnos, sve do </w:t>
      </w:r>
      <w:r w:rsidR="008947B0">
        <w:t>dogovorene cijene i načina plaćanja, raspodjele proizvođačkih potencijala naših članova Udruge, sve do poslovnih subjekata.</w:t>
      </w:r>
    </w:p>
    <w:p w:rsidR="008C129E" w:rsidRPr="002D062E" w:rsidRDefault="008C129E" w:rsidP="00017B21">
      <w:pPr>
        <w:tabs>
          <w:tab w:val="left" w:pos="5230"/>
        </w:tabs>
        <w:spacing w:after="0"/>
        <w:jc w:val="both"/>
      </w:pPr>
      <w:r w:rsidRPr="002D062E">
        <w:lastRenderedPageBreak/>
        <w:t>U svakom od navedenih</w:t>
      </w:r>
      <w:r w:rsidR="00C9321A" w:rsidRPr="002D062E">
        <w:t xml:space="preserve"> slučaja,</w:t>
      </w:r>
      <w:r w:rsidR="009905EF" w:rsidRPr="002D062E">
        <w:t xml:space="preserve"> ostatak -</w:t>
      </w:r>
      <w:r w:rsidRPr="002D062E">
        <w:t xml:space="preserve"> stabljika koja ima svoje brojne prednosti i iskoristivost u raznovrsnim industrijama: papira, odjeće i obuće,</w:t>
      </w:r>
      <w:r w:rsidR="00535B03">
        <w:t xml:space="preserve"> </w:t>
      </w:r>
      <w:r w:rsidRPr="002D062E">
        <w:t>bio goriva, bio gradnji, bio plastici i</w:t>
      </w:r>
      <w:r w:rsidR="00A33481">
        <w:t xml:space="preserve"> </w:t>
      </w:r>
      <w:r w:rsidRPr="002D062E">
        <w:t>dr.</w:t>
      </w:r>
    </w:p>
    <w:p w:rsidR="00A33481" w:rsidRDefault="00647C57" w:rsidP="00017B21">
      <w:pPr>
        <w:tabs>
          <w:tab w:val="left" w:pos="5230"/>
        </w:tabs>
        <w:spacing w:after="0"/>
        <w:jc w:val="both"/>
      </w:pPr>
      <w:r w:rsidRPr="002D062E">
        <w:t xml:space="preserve">Izdvajamo građevinsku industriju, koja je već “savladala” potrebne tehnologije u izradi </w:t>
      </w:r>
      <w:proofErr w:type="spellStart"/>
      <w:r w:rsidRPr="002D062E">
        <w:t>gradivog</w:t>
      </w:r>
      <w:proofErr w:type="spellEnd"/>
      <w:r w:rsidRPr="002D062E">
        <w:t xml:space="preserve"> i izolacionog materijala na osnovi konoplje i ostalih prirodnih materijala, od </w:t>
      </w:r>
      <w:proofErr w:type="spellStart"/>
      <w:r w:rsidRPr="002D062E">
        <w:t>konopljinih</w:t>
      </w:r>
      <w:proofErr w:type="spellEnd"/>
      <w:r w:rsidRPr="002D062E">
        <w:t xml:space="preserve"> bl</w:t>
      </w:r>
      <w:r w:rsidR="008947B0">
        <w:t>okova, izolacijskih i termo ploča, kompozitnih ploč</w:t>
      </w:r>
      <w:r w:rsidRPr="002D062E">
        <w:t>a. Brojne s</w:t>
      </w:r>
      <w:r w:rsidR="00C9321A" w:rsidRPr="002D062E">
        <w:t>u građevine u Europi koje su iz</w:t>
      </w:r>
      <w:r w:rsidRPr="002D062E">
        <w:t>rađene na osn</w:t>
      </w:r>
      <w:r w:rsidR="00C9321A" w:rsidRPr="002D062E">
        <w:t>o</w:t>
      </w:r>
      <w:r w:rsidRPr="002D062E">
        <w:t xml:space="preserve">vi </w:t>
      </w:r>
      <w:proofErr w:type="spellStart"/>
      <w:r w:rsidRPr="002D062E">
        <w:t>konopljinih</w:t>
      </w:r>
      <w:proofErr w:type="spellEnd"/>
      <w:r w:rsidR="008947B0">
        <w:t xml:space="preserve"> materijala i finalnih proizvoda</w:t>
      </w:r>
      <w:r w:rsidRPr="002D062E">
        <w:t>. Podržavaju zelenu i nisko ugljičnu ekon</w:t>
      </w:r>
      <w:r w:rsidR="00C9321A" w:rsidRPr="002D062E">
        <w:t>omi</w:t>
      </w:r>
      <w:r w:rsidRPr="002D062E">
        <w:t>ju.</w:t>
      </w:r>
      <w:r w:rsidR="004D3F42">
        <w:t xml:space="preserve"> </w:t>
      </w:r>
    </w:p>
    <w:p w:rsidR="00A33481" w:rsidRDefault="00A33481" w:rsidP="00017B21">
      <w:pPr>
        <w:tabs>
          <w:tab w:val="left" w:pos="5230"/>
        </w:tabs>
        <w:spacing w:after="0"/>
        <w:jc w:val="both"/>
      </w:pPr>
    </w:p>
    <w:p w:rsidR="00647C57" w:rsidRPr="002D062E" w:rsidRDefault="004D3F42" w:rsidP="00017B21">
      <w:pPr>
        <w:tabs>
          <w:tab w:val="left" w:pos="5230"/>
        </w:tabs>
        <w:spacing w:after="0"/>
        <w:jc w:val="both"/>
      </w:pPr>
      <w:r>
        <w:t xml:space="preserve">U suradnji s nekim našim tvrtkama, izveli smo prototipove određenih proizvoda, u građevinskoj industriji, a u nekim drugim industrijama imamo prve inicijalne postupke dobivanja prototipova. </w:t>
      </w:r>
    </w:p>
    <w:p w:rsidR="00647C57" w:rsidRDefault="00C9321A" w:rsidP="00017B21">
      <w:pPr>
        <w:tabs>
          <w:tab w:val="left" w:pos="5230"/>
        </w:tabs>
        <w:spacing w:after="0"/>
        <w:jc w:val="both"/>
      </w:pPr>
      <w:r w:rsidRPr="002D062E">
        <w:t>Velika prednost se vidi u  zam</w:t>
      </w:r>
      <w:r w:rsidR="00647C57" w:rsidRPr="002D062E">
        <w:t>jeni svakodnevne plastike u dosadašnjoj uporabi</w:t>
      </w:r>
      <w:r w:rsidRPr="002D062E">
        <w:t>,</w:t>
      </w:r>
      <w:r w:rsidR="00647C57" w:rsidRPr="002D062E">
        <w:t xml:space="preserve"> sve do u automobilskoj industriji, koja već ima i vozila</w:t>
      </w:r>
      <w:r w:rsidR="008D2AC1">
        <w:t xml:space="preserve"> (osobna, javna)</w:t>
      </w:r>
      <w:r w:rsidR="00647C57" w:rsidRPr="002D062E">
        <w:t xml:space="preserve"> koja pokreće na</w:t>
      </w:r>
      <w:r w:rsidR="000A0ACE">
        <w:t xml:space="preserve"> „</w:t>
      </w:r>
      <w:r w:rsidR="00647C57" w:rsidRPr="002D062E">
        <w:t xml:space="preserve"> </w:t>
      </w:r>
      <w:proofErr w:type="spellStart"/>
      <w:r w:rsidR="00647C57" w:rsidRPr="002D062E">
        <w:t>konopljin</w:t>
      </w:r>
      <w:proofErr w:type="spellEnd"/>
      <w:r w:rsidR="000A0ACE">
        <w:t>“</w:t>
      </w:r>
      <w:r w:rsidR="00647C57" w:rsidRPr="002D062E">
        <w:t xml:space="preserve"> etanol, a čitava karoserija je izrađena od </w:t>
      </w:r>
      <w:proofErr w:type="spellStart"/>
      <w:r w:rsidR="00647C57" w:rsidRPr="002D062E">
        <w:t>konopljine</w:t>
      </w:r>
      <w:proofErr w:type="spellEnd"/>
      <w:r w:rsidR="00647C57" w:rsidRPr="002D062E">
        <w:t xml:space="preserve"> “plastike”.</w:t>
      </w:r>
    </w:p>
    <w:p w:rsidR="00A33481" w:rsidRDefault="00A33481" w:rsidP="000A0ACE">
      <w:pPr>
        <w:tabs>
          <w:tab w:val="left" w:pos="5230"/>
        </w:tabs>
        <w:spacing w:after="0"/>
      </w:pPr>
    </w:p>
    <w:p w:rsidR="008D2AC1" w:rsidRDefault="008D2AC1" w:rsidP="00017B21">
      <w:pPr>
        <w:spacing w:after="0"/>
        <w:rPr>
          <w:b/>
        </w:rPr>
      </w:pPr>
      <w:r w:rsidRPr="002D062E">
        <w:rPr>
          <w:b/>
        </w:rPr>
        <w:t>Kalkulacija:</w:t>
      </w:r>
      <w:r>
        <w:rPr>
          <w:b/>
        </w:rPr>
        <w:t xml:space="preserve"> STABLJIKA</w:t>
      </w:r>
    </w:p>
    <w:p w:rsidR="00A33481" w:rsidRPr="002D062E" w:rsidRDefault="00A33481" w:rsidP="00017B21">
      <w:pPr>
        <w:spacing w:after="0"/>
        <w:rPr>
          <w:b/>
        </w:rPr>
      </w:pPr>
    </w:p>
    <w:p w:rsidR="00647C57" w:rsidRPr="002D062E" w:rsidRDefault="00647C57" w:rsidP="00017B21">
      <w:pPr>
        <w:tabs>
          <w:tab w:val="left" w:pos="5230"/>
        </w:tabs>
      </w:pPr>
      <w:r w:rsidRPr="002D062E">
        <w:t>Cijena na svjetskom tržištu je (SAD) 80—100 USD za 1 T</w:t>
      </w:r>
      <w:r w:rsidR="008D2AC1">
        <w:t>onu</w:t>
      </w:r>
      <w:r w:rsidR="009905EF" w:rsidRPr="002D062E">
        <w:t>/stabljike</w:t>
      </w:r>
      <w:r w:rsidR="00C9321A" w:rsidRPr="002D062E">
        <w:t>.</w:t>
      </w:r>
      <w:r w:rsidR="008D2AC1">
        <w:t>(2015-2016. god.)</w:t>
      </w:r>
    </w:p>
    <w:p w:rsidR="00647C57" w:rsidRPr="002D062E" w:rsidRDefault="00647C57" w:rsidP="00017B21">
      <w:pPr>
        <w:tabs>
          <w:tab w:val="left" w:pos="5230"/>
        </w:tabs>
        <w:spacing w:after="120"/>
      </w:pPr>
      <w:r w:rsidRPr="002D062E">
        <w:t>1667 He x 10 T = 16 670 T x 80,00 USD</w:t>
      </w:r>
      <w:r w:rsidR="009905EF" w:rsidRPr="002D062E">
        <w:t xml:space="preserve"> = 1</w:t>
      </w:r>
      <w:r w:rsidR="008D2AC1">
        <w:t>.</w:t>
      </w:r>
      <w:r w:rsidR="009905EF" w:rsidRPr="002D062E">
        <w:t xml:space="preserve"> 333</w:t>
      </w:r>
      <w:r w:rsidR="008D2AC1">
        <w:t>.</w:t>
      </w:r>
      <w:r w:rsidR="00734641">
        <w:t xml:space="preserve">600 USD </w:t>
      </w:r>
      <w:r w:rsidR="001F72DB">
        <w:t>x 6,5 Kn/USD = 8</w:t>
      </w:r>
      <w:r w:rsidR="008D2AC1">
        <w:t>. 668.</w:t>
      </w:r>
      <w:r w:rsidR="009905EF" w:rsidRPr="002D062E">
        <w:t>400 Kn</w:t>
      </w:r>
    </w:p>
    <w:p w:rsidR="009905EF" w:rsidRDefault="001F72DB" w:rsidP="00017B21">
      <w:pPr>
        <w:tabs>
          <w:tab w:val="left" w:pos="5230"/>
        </w:tabs>
        <w:spacing w:after="120"/>
      </w:pPr>
      <w:r>
        <w:t>8</w:t>
      </w:r>
      <w:r w:rsidR="00FF55DF">
        <w:t>.</w:t>
      </w:r>
      <w:r>
        <w:t>668</w:t>
      </w:r>
      <w:r w:rsidR="00FF55DF">
        <w:t>.</w:t>
      </w:r>
      <w:r w:rsidRPr="002D062E">
        <w:t>400 Kn</w:t>
      </w:r>
      <w:r>
        <w:t>-p</w:t>
      </w:r>
      <w:r w:rsidR="00C9321A" w:rsidRPr="002D062E">
        <w:t>redstavlja gubitak</w:t>
      </w:r>
      <w:r w:rsidR="009905EF" w:rsidRPr="002D062E">
        <w:t xml:space="preserve"> za 2015 godinu.</w:t>
      </w:r>
      <w:r w:rsidR="004D3F42">
        <w:tab/>
      </w:r>
      <w:r w:rsidR="008D2AC1" w:rsidRPr="00147381">
        <w:rPr>
          <w:sz w:val="18"/>
          <w:szCs w:val="18"/>
        </w:rPr>
        <w:t>(P</w:t>
      </w:r>
      <w:r w:rsidRPr="00147381">
        <w:rPr>
          <w:sz w:val="18"/>
          <w:szCs w:val="18"/>
        </w:rPr>
        <w:t xml:space="preserve">rojekt </w:t>
      </w:r>
      <w:proofErr w:type="spellStart"/>
      <w:r w:rsidRPr="00147381">
        <w:rPr>
          <w:sz w:val="18"/>
          <w:szCs w:val="18"/>
        </w:rPr>
        <w:t>KrONOPL</w:t>
      </w:r>
      <w:r w:rsidR="008D2AC1" w:rsidRPr="00147381">
        <w:rPr>
          <w:sz w:val="18"/>
          <w:szCs w:val="18"/>
        </w:rPr>
        <w:t>JA</w:t>
      </w:r>
      <w:proofErr w:type="spellEnd"/>
      <w:r w:rsidRPr="00147381">
        <w:rPr>
          <w:sz w:val="18"/>
          <w:szCs w:val="18"/>
        </w:rPr>
        <w:t xml:space="preserve"> od 2012.godine)</w:t>
      </w:r>
    </w:p>
    <w:p w:rsidR="008947B0" w:rsidRDefault="008947B0" w:rsidP="008947B0">
      <w:pPr>
        <w:tabs>
          <w:tab w:val="left" w:pos="5230"/>
        </w:tabs>
        <w:spacing w:after="120"/>
      </w:pPr>
      <w:r>
        <w:t>1993 He x 10 T = 19 930</w:t>
      </w:r>
      <w:r w:rsidRPr="002D062E">
        <w:t xml:space="preserve"> T x 80,00 USD = 1</w:t>
      </w:r>
      <w:r>
        <w:t>. 594.</w:t>
      </w:r>
      <w:r w:rsidR="00734641">
        <w:t xml:space="preserve">400 USD </w:t>
      </w:r>
      <w:r>
        <w:t>x 6,5 Kn/USD = 10. 363.6</w:t>
      </w:r>
      <w:r w:rsidRPr="002D062E">
        <w:t>00 Kn</w:t>
      </w:r>
    </w:p>
    <w:p w:rsidR="008947B0" w:rsidRPr="00A33481" w:rsidRDefault="008947B0" w:rsidP="008947B0">
      <w:pPr>
        <w:tabs>
          <w:tab w:val="left" w:pos="5230"/>
        </w:tabs>
        <w:spacing w:after="120"/>
        <w:rPr>
          <w:i/>
        </w:rPr>
      </w:pPr>
      <w:proofErr w:type="spellStart"/>
      <w:r w:rsidRPr="00A33481">
        <w:rPr>
          <w:i/>
        </w:rPr>
        <w:t>Kumilativna</w:t>
      </w:r>
      <w:proofErr w:type="spellEnd"/>
      <w:r w:rsidRPr="00A33481">
        <w:rPr>
          <w:i/>
        </w:rPr>
        <w:t xml:space="preserve"> </w:t>
      </w:r>
      <w:proofErr w:type="spellStart"/>
      <w:r w:rsidRPr="00A33481">
        <w:rPr>
          <w:i/>
        </w:rPr>
        <w:t>izguba</w:t>
      </w:r>
      <w:proofErr w:type="spellEnd"/>
      <w:r w:rsidRPr="00A33481">
        <w:rPr>
          <w:i/>
        </w:rPr>
        <w:t xml:space="preserve"> za 2015. i 2016. godinu iznosi 19.032.000 Kn</w:t>
      </w:r>
    </w:p>
    <w:p w:rsidR="008947B0" w:rsidRPr="002D062E" w:rsidRDefault="008947B0" w:rsidP="008947B0">
      <w:pPr>
        <w:tabs>
          <w:tab w:val="left" w:pos="5230"/>
        </w:tabs>
        <w:spacing w:after="120"/>
      </w:pPr>
      <w:r>
        <w:t>Sličnim brojkama možemo pratiti i 2017. i 2018.godinu</w:t>
      </w:r>
      <w:r w:rsidR="004D3F42">
        <w:t>, u odnosu na zasijane površine</w:t>
      </w:r>
      <w:r w:rsidR="00423EA6">
        <w:t>.</w:t>
      </w:r>
    </w:p>
    <w:p w:rsidR="00A33481" w:rsidRDefault="00423EA6" w:rsidP="00017B21">
      <w:pPr>
        <w:tabs>
          <w:tab w:val="left" w:pos="5230"/>
        </w:tabs>
        <w:spacing w:after="120"/>
        <w:jc w:val="both"/>
      </w:pPr>
      <w:r>
        <w:t>Istaknimo da se radi o sirovoj- biljnoj masi stablj</w:t>
      </w:r>
      <w:r w:rsidR="004D3F42">
        <w:t>ike, koja nije prerađene već pož</w:t>
      </w:r>
      <w:r>
        <w:t>nje</w:t>
      </w:r>
      <w:r w:rsidR="000A0ACE">
        <w:t>vena</w:t>
      </w:r>
      <w:r>
        <w:t xml:space="preserve"> i adekvatno pakirana, za daljnju prodaju. Svi proizvodi koji su izvedeni, u brojnim industrijama, osiguravaju mnogo struke novostvorene vrijednosti, kroz brojne proizvode kroz slogan „od polja sve do doma i krova“, u svakodnevnom životu potvrđujući osobnu </w:t>
      </w:r>
      <w:r w:rsidR="000A0ACE">
        <w:t xml:space="preserve">i projektnu </w:t>
      </w:r>
      <w:r>
        <w:t>filozofiju „ važno je što jedemo, što pijemo, što oblačimo, gdje živimo“. Brojnost proizvoda koji su izrađeni, već danas, od konoplje ili sadrže konoplju</w:t>
      </w:r>
      <w:r w:rsidR="000A0ACE">
        <w:t>,</w:t>
      </w:r>
      <w:r>
        <w:t xml:space="preserve"> broje se tisućama. Inventivnost i kreativnost u 21.stoljeću daju konoplji, ponovo status „prve industrijske biljke“ koja je imal</w:t>
      </w:r>
      <w:r w:rsidR="000A0ACE">
        <w:t>a i početkom prošlog stoljeća. B</w:t>
      </w:r>
      <w:r>
        <w:t>iljci na kojoj su izgrađene svjetske e</w:t>
      </w:r>
      <w:r w:rsidR="000A0ACE">
        <w:t xml:space="preserve">konomije i države. Vrijednosti </w:t>
      </w:r>
      <w:r>
        <w:t>u novcu teško je iskazati, ali vrijednosti u očuvanju naše okoline i ekološkom otisku su nemjerljive.</w:t>
      </w:r>
      <w:r w:rsidR="002572AA">
        <w:t xml:space="preserve"> Istaknimo, veliki problem današnjice</w:t>
      </w:r>
      <w:r w:rsidR="000A0ACE">
        <w:t>,</w:t>
      </w:r>
      <w:r w:rsidR="002572AA">
        <w:t xml:space="preserve"> </w:t>
      </w:r>
      <w:r w:rsidR="000A0ACE">
        <w:t xml:space="preserve"> plastiku</w:t>
      </w:r>
      <w:r w:rsidR="002572AA">
        <w:t xml:space="preserve"> koja je zamjenjiva </w:t>
      </w:r>
      <w:r w:rsidR="000A0ACE">
        <w:t>„</w:t>
      </w:r>
      <w:proofErr w:type="spellStart"/>
      <w:r w:rsidR="002572AA">
        <w:t>konopljinom</w:t>
      </w:r>
      <w:proofErr w:type="spellEnd"/>
      <w:r w:rsidR="000A0ACE">
        <w:t>“</w:t>
      </w:r>
      <w:r w:rsidR="002572AA">
        <w:t xml:space="preserve"> plastikom</w:t>
      </w:r>
      <w:r w:rsidR="000A0ACE">
        <w:t xml:space="preserve">, adekvatnoj i ekološki razgradivoj i prihvatljivoj. </w:t>
      </w:r>
    </w:p>
    <w:p w:rsidR="00423EA6" w:rsidRDefault="000A0ACE" w:rsidP="00017B21">
      <w:pPr>
        <w:tabs>
          <w:tab w:val="left" w:pos="5230"/>
        </w:tabs>
        <w:spacing w:after="120"/>
        <w:jc w:val="both"/>
      </w:pPr>
      <w:r>
        <w:t>Nekolik</w:t>
      </w:r>
      <w:r w:rsidR="002572AA">
        <w:t>o primjera u našoj prerađivačkoj industriji, u ne tako davnoj prošlosti, dok je konoplja bila na hrvatskim poljima, domicilna i tradicionalna biljka. Proizvodnja se osnivala na nekoliko osnovnih industrija, kod nas</w:t>
      </w:r>
      <w:r>
        <w:t xml:space="preserve"> u Hrvatskoj, papirnoj i odjevnoj</w:t>
      </w:r>
      <w:r w:rsidR="002572AA">
        <w:t>. Tehnologija i tehnika 21.stoljeća jamči „gotovo“ sve proizvode u</w:t>
      </w:r>
      <w:r w:rsidR="00A33481">
        <w:t>/za</w:t>
      </w:r>
      <w:r w:rsidR="002572AA">
        <w:t xml:space="preserve"> domaćinstvu izraditi od konoplje i nekih drugih biljaka, prirodne i okolišno prihvatljive.</w:t>
      </w:r>
    </w:p>
    <w:p w:rsidR="009905EF" w:rsidRPr="002D062E" w:rsidRDefault="009905EF" w:rsidP="00017B21">
      <w:pPr>
        <w:tabs>
          <w:tab w:val="left" w:pos="5230"/>
        </w:tabs>
        <w:spacing w:after="120"/>
        <w:jc w:val="both"/>
      </w:pPr>
      <w:r w:rsidRPr="002D062E">
        <w:t>Osnovna prerada stabljike, za papir (bivša tvornica papira u Rijeci, kori</w:t>
      </w:r>
      <w:r w:rsidR="001F72DB">
        <w:t>stila je konoplju), postavlja  faktor umnožavanja dodane</w:t>
      </w:r>
      <w:r w:rsidRPr="002D062E">
        <w:t xml:space="preserve"> vrijednosti od tri puta, odjevna industrija u tkanini četiri puta, a izradi finalnih  predmeta  pet puta.</w:t>
      </w:r>
    </w:p>
    <w:p w:rsidR="00C1269A" w:rsidRPr="002D062E" w:rsidRDefault="00C1269A" w:rsidP="00017B21">
      <w:pPr>
        <w:tabs>
          <w:tab w:val="left" w:pos="5230"/>
        </w:tabs>
        <w:jc w:val="both"/>
      </w:pPr>
      <w:r w:rsidRPr="002D062E">
        <w:t>Ostale upotrebe u građevinarstvu predstavlj</w:t>
      </w:r>
      <w:r w:rsidR="000212D6" w:rsidRPr="002D062E">
        <w:t xml:space="preserve">aju trendove u </w:t>
      </w:r>
      <w:r w:rsidR="00C9321A" w:rsidRPr="002D062E">
        <w:t>svijetu i Europi</w:t>
      </w:r>
      <w:r w:rsidR="000212D6" w:rsidRPr="002D062E">
        <w:t xml:space="preserve">, </w:t>
      </w:r>
      <w:r w:rsidR="001F72DB">
        <w:t>koje zadovoljavaju i zam</w:t>
      </w:r>
      <w:r w:rsidRPr="002D062E">
        <w:t>jenjuju sve postojeće gradbene i izol</w:t>
      </w:r>
      <w:r w:rsidR="001F72DB">
        <w:t>acione materijale, u boljim kara</w:t>
      </w:r>
      <w:r w:rsidRPr="002D062E">
        <w:t xml:space="preserve">kteristikama u okvirima </w:t>
      </w:r>
      <w:r w:rsidRPr="002D062E">
        <w:lastRenderedPageBreak/>
        <w:t>postojećih klasičnim materijala, uz zadovoljenje sv</w:t>
      </w:r>
      <w:r w:rsidR="000212D6" w:rsidRPr="002D062E">
        <w:t>ih kriteri</w:t>
      </w:r>
      <w:r w:rsidR="00C9321A" w:rsidRPr="002D062E">
        <w:t>ja koje je postavila EU politika</w:t>
      </w:r>
      <w:r w:rsidR="000212D6" w:rsidRPr="002D062E">
        <w:t>- OBZOR 2020, kao i</w:t>
      </w:r>
      <w:r w:rsidR="00C9321A" w:rsidRPr="002D062E">
        <w:t xml:space="preserve"> strateške politike</w:t>
      </w:r>
      <w:r w:rsidR="000212D6" w:rsidRPr="002D062E">
        <w:t xml:space="preserve"> 20-20-20.</w:t>
      </w:r>
    </w:p>
    <w:p w:rsidR="00A33481" w:rsidRDefault="00A33481" w:rsidP="00017B21">
      <w:pPr>
        <w:tabs>
          <w:tab w:val="left" w:pos="5230"/>
        </w:tabs>
        <w:jc w:val="both"/>
      </w:pPr>
      <w:r>
        <w:t xml:space="preserve">Nacionalno je važno podržati ruralni razvoj i poljoprivredu na lokalnim resursima i prednostima, kako bi hrvatsko selo svojom populacijom  i zasijanim poljima opstalo i zauzelo svoje mjesto na europskom tržištu, kao područje zdrave i ekološke  hrane. Obiteljska poljoprivredna gospodarstva i njihov rast i razvoj kroz razne oblike udruživanja u poslovne subjekte, prirodan je i logičan put razvoja naše poljoprivrede i gospodarstva. Naš put od seljak do poljoprivrednika, nužno mora doći do </w:t>
      </w:r>
      <w:proofErr w:type="spellStart"/>
      <w:r>
        <w:t>poljopoduzetnika</w:t>
      </w:r>
      <w:proofErr w:type="spellEnd"/>
      <w:r w:rsidR="00484E93">
        <w:t>. Mlade generacije svjedoče tome, kao i u našem primjeru konoplje, gdje se pokazuju kao uspješni mladi poduzetnici, spremni na suradnju i investicije u svojim djelatnostima.</w:t>
      </w:r>
      <w:r>
        <w:t xml:space="preserve"> </w:t>
      </w:r>
      <w:r w:rsidR="00017B21">
        <w:t>Udruga svojim djelovanjem i radom potiče društveno poduzetništvo i odgovorno ponašanje kroz projekt „Dobri ljudi- Dobar posao“, jer uvijek je moto koji vrijedi „Dobro je činiti dobro“.</w:t>
      </w:r>
    </w:p>
    <w:p w:rsidR="000212D6" w:rsidRPr="002D062E" w:rsidRDefault="000212D6" w:rsidP="00017B21">
      <w:pPr>
        <w:tabs>
          <w:tab w:val="left" w:pos="5230"/>
        </w:tabs>
        <w:jc w:val="both"/>
      </w:pPr>
      <w:r w:rsidRPr="002D062E">
        <w:t>Vrijedno je za istaknuti da 181 OPG množimo s tri osobe</w:t>
      </w:r>
      <w:r w:rsidR="00484E93">
        <w:t xml:space="preserve"> </w:t>
      </w:r>
      <w:r w:rsidR="00484E93" w:rsidRPr="00484E93">
        <w:rPr>
          <w:sz w:val="20"/>
          <w:szCs w:val="20"/>
        </w:rPr>
        <w:t>(</w:t>
      </w:r>
      <w:r w:rsidR="000A0ACE" w:rsidRPr="00484E93">
        <w:rPr>
          <w:sz w:val="20"/>
          <w:szCs w:val="20"/>
        </w:rPr>
        <w:t>prosjek članova obitelji u Hr.)</w:t>
      </w:r>
      <w:r w:rsidRPr="00484E93">
        <w:rPr>
          <w:sz w:val="20"/>
          <w:szCs w:val="20"/>
        </w:rPr>
        <w:t>,</w:t>
      </w:r>
      <w:r w:rsidRPr="002D062E">
        <w:t xml:space="preserve"> što nam daje </w:t>
      </w:r>
      <w:proofErr w:type="spellStart"/>
      <w:r w:rsidRPr="002D062E">
        <w:t>approx</w:t>
      </w:r>
      <w:proofErr w:type="spellEnd"/>
      <w:r w:rsidRPr="002D062E">
        <w:t>. 500 osoba koje se bave  konopljom kao uzgajivači osnovnih proizvoda na koje se vežu nositelji ko</w:t>
      </w:r>
      <w:r w:rsidR="00C9321A" w:rsidRPr="002D062E">
        <w:t>o</w:t>
      </w:r>
      <w:r w:rsidRPr="002D062E">
        <w:t>peranata sa svojim daljnjim poduzećima i preradom ko</w:t>
      </w:r>
      <w:r w:rsidR="00C9321A" w:rsidRPr="002D062E">
        <w:t>noplje</w:t>
      </w:r>
      <w:r w:rsidRPr="002D062E">
        <w:t xml:space="preserve"> u sve brojnije proizvode.</w:t>
      </w:r>
      <w:r w:rsidR="00C9321A" w:rsidRPr="002D062E">
        <w:t xml:space="preserve"> Proc</w:t>
      </w:r>
      <w:r w:rsidRPr="002D062E">
        <w:t xml:space="preserve">jenjuje se da je navedena brojka </w:t>
      </w:r>
      <w:r w:rsidR="00C9321A" w:rsidRPr="002D062E">
        <w:t xml:space="preserve">slijednih </w:t>
      </w:r>
      <w:r w:rsidRPr="002D062E">
        <w:t xml:space="preserve">500-njak osoba. Realne su procijene koje i prema nekim izvorima dosežu u konačnici i brojku od 1500 osoba, </w:t>
      </w:r>
      <w:r w:rsidR="00BD0F37" w:rsidRPr="002D062E">
        <w:t>od trgovina zdravom hranom</w:t>
      </w:r>
      <w:r w:rsidRPr="002D062E">
        <w:t xml:space="preserve"> do ljekarni i izvoza.</w:t>
      </w:r>
      <w:r w:rsidR="00484E93">
        <w:t xml:space="preserve"> Dovoljno za jednu malu ekonomiji, </w:t>
      </w:r>
      <w:proofErr w:type="spellStart"/>
      <w:r w:rsidR="00484E93">
        <w:t>konopljinog</w:t>
      </w:r>
      <w:proofErr w:type="spellEnd"/>
      <w:r w:rsidR="00484E93">
        <w:t xml:space="preserve"> velikog potencijala.</w:t>
      </w:r>
    </w:p>
    <w:p w:rsidR="001F72DB" w:rsidRPr="008D2AC1" w:rsidRDefault="00FF55DF" w:rsidP="00017B21">
      <w:pPr>
        <w:tabs>
          <w:tab w:val="left" w:pos="5230"/>
        </w:tabs>
        <w:spacing w:after="120"/>
        <w:jc w:val="both"/>
        <w:rPr>
          <w:i/>
        </w:rPr>
      </w:pPr>
      <w:r>
        <w:rPr>
          <w:i/>
        </w:rPr>
        <w:t>Mala ekonomija -</w:t>
      </w:r>
      <w:r w:rsidR="00484E93">
        <w:rPr>
          <w:i/>
        </w:rPr>
        <w:t xml:space="preserve"> V</w:t>
      </w:r>
      <w:r w:rsidR="00BD0F37" w:rsidRPr="008D2AC1">
        <w:rPr>
          <w:i/>
        </w:rPr>
        <w:t xml:space="preserve">elikih potencijala. Samodostatna i </w:t>
      </w:r>
      <w:r w:rsidR="008A4697">
        <w:rPr>
          <w:i/>
        </w:rPr>
        <w:t xml:space="preserve">ekološki </w:t>
      </w:r>
      <w:r w:rsidR="00BD0F37" w:rsidRPr="008D2AC1">
        <w:rPr>
          <w:i/>
        </w:rPr>
        <w:t>održiva.</w:t>
      </w:r>
    </w:p>
    <w:p w:rsidR="00BD0F37" w:rsidRPr="008D2AC1" w:rsidRDefault="001F72DB" w:rsidP="00017B21">
      <w:pPr>
        <w:tabs>
          <w:tab w:val="left" w:pos="5230"/>
        </w:tabs>
        <w:spacing w:after="120"/>
        <w:jc w:val="both"/>
        <w:rPr>
          <w:i/>
        </w:rPr>
      </w:pPr>
      <w:r w:rsidRPr="008D2AC1">
        <w:rPr>
          <w:i/>
        </w:rPr>
        <w:t>Prilika obiteljskom, malom i srednjem poduzetništvu</w:t>
      </w:r>
      <w:r w:rsidR="00484E93">
        <w:rPr>
          <w:i/>
        </w:rPr>
        <w:t>, od uzgajivača do</w:t>
      </w:r>
      <w:r w:rsidRPr="008D2AC1">
        <w:rPr>
          <w:i/>
        </w:rPr>
        <w:t xml:space="preserve"> prerađivača</w:t>
      </w:r>
      <w:r w:rsidR="00484E93">
        <w:rPr>
          <w:i/>
        </w:rPr>
        <w:t xml:space="preserve"> i proizvođača</w:t>
      </w:r>
      <w:r w:rsidRPr="008D2AC1">
        <w:rPr>
          <w:i/>
        </w:rPr>
        <w:t>.</w:t>
      </w:r>
    </w:p>
    <w:p w:rsidR="00BD0F37" w:rsidRDefault="00BD0F37" w:rsidP="00017B21">
      <w:pPr>
        <w:tabs>
          <w:tab w:val="left" w:pos="5230"/>
        </w:tabs>
        <w:spacing w:after="120"/>
        <w:jc w:val="both"/>
        <w:rPr>
          <w:i/>
        </w:rPr>
      </w:pPr>
      <w:r w:rsidRPr="008D2AC1">
        <w:rPr>
          <w:i/>
        </w:rPr>
        <w:t>Strateške smjernice 3E – Ekologija- Energetika-Ekonomija</w:t>
      </w:r>
      <w:r w:rsidR="001F72DB" w:rsidRPr="008D2AC1">
        <w:rPr>
          <w:i/>
        </w:rPr>
        <w:t xml:space="preserve"> (Projekt Zeleno Sunce &amp;</w:t>
      </w:r>
      <w:proofErr w:type="spellStart"/>
      <w:r w:rsidR="001F72DB" w:rsidRPr="008D2AC1">
        <w:rPr>
          <w:i/>
        </w:rPr>
        <w:t>DomusCroata</w:t>
      </w:r>
      <w:proofErr w:type="spellEnd"/>
      <w:r w:rsidR="001F72DB" w:rsidRPr="008D2AC1">
        <w:rPr>
          <w:i/>
        </w:rPr>
        <w:t>)</w:t>
      </w:r>
    </w:p>
    <w:p w:rsidR="00484E93" w:rsidRDefault="00484E93" w:rsidP="008D2AC1">
      <w:pPr>
        <w:tabs>
          <w:tab w:val="left" w:pos="5230"/>
        </w:tabs>
        <w:spacing w:after="120"/>
        <w:rPr>
          <w:i/>
        </w:rPr>
      </w:pPr>
    </w:p>
    <w:p w:rsidR="00484E93" w:rsidRPr="00017B21" w:rsidRDefault="00484E93" w:rsidP="008D2AC1">
      <w:pPr>
        <w:tabs>
          <w:tab w:val="left" w:pos="5230"/>
        </w:tabs>
        <w:spacing w:after="120"/>
        <w:rPr>
          <w:i/>
        </w:rPr>
      </w:pPr>
      <w:r w:rsidRPr="00017B21">
        <w:rPr>
          <w:i/>
        </w:rPr>
        <w:t>S poštovanjem,</w:t>
      </w:r>
    </w:p>
    <w:p w:rsidR="00C1269A" w:rsidRPr="00017B21" w:rsidRDefault="00BD0F37" w:rsidP="008D2AC1">
      <w:pPr>
        <w:tabs>
          <w:tab w:val="left" w:pos="5230"/>
        </w:tabs>
        <w:spacing w:after="0"/>
      </w:pPr>
      <w:r w:rsidRPr="00017B21">
        <w:t xml:space="preserve">Udruga </w:t>
      </w:r>
      <w:proofErr w:type="spellStart"/>
      <w:r w:rsidRPr="00017B21">
        <w:t>KrONOPLJA</w:t>
      </w:r>
      <w:proofErr w:type="spellEnd"/>
    </w:p>
    <w:p w:rsidR="00E916B6" w:rsidRPr="00017B21" w:rsidRDefault="00535B03" w:rsidP="00535B03">
      <w:pPr>
        <w:tabs>
          <w:tab w:val="left" w:pos="6032"/>
        </w:tabs>
        <w:spacing w:after="0"/>
      </w:pPr>
      <w:r>
        <w:tab/>
      </w:r>
    </w:p>
    <w:p w:rsidR="000A0ACE" w:rsidRPr="00017B21" w:rsidRDefault="000A0ACE" w:rsidP="008D2AC1">
      <w:pPr>
        <w:tabs>
          <w:tab w:val="left" w:pos="5230"/>
        </w:tabs>
        <w:spacing w:after="0"/>
      </w:pPr>
      <w:r w:rsidRPr="00017B21">
        <w:t>predsjednik</w:t>
      </w:r>
    </w:p>
    <w:p w:rsidR="001F72DB" w:rsidRPr="00017B21" w:rsidRDefault="001F72DB" w:rsidP="008D2AC1">
      <w:pPr>
        <w:tabs>
          <w:tab w:val="left" w:pos="5230"/>
        </w:tabs>
        <w:spacing w:after="0"/>
      </w:pPr>
      <w:r w:rsidRPr="00017B21">
        <w:t>Gordan Masnjak</w:t>
      </w:r>
    </w:p>
    <w:p w:rsidR="008D2AC1" w:rsidRPr="00017B21" w:rsidRDefault="008D2AC1">
      <w:pPr>
        <w:tabs>
          <w:tab w:val="left" w:pos="5230"/>
        </w:tabs>
        <w:spacing w:after="0"/>
      </w:pPr>
      <w:bookmarkStart w:id="0" w:name="_GoBack"/>
      <w:bookmarkEnd w:id="0"/>
    </w:p>
    <w:sectPr w:rsidR="008D2AC1" w:rsidRPr="00017B21" w:rsidSect="0095618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D6" w:rsidRDefault="002F68D6" w:rsidP="00730AA2">
      <w:pPr>
        <w:spacing w:after="0" w:line="240" w:lineRule="auto"/>
      </w:pPr>
      <w:r>
        <w:separator/>
      </w:r>
    </w:p>
  </w:endnote>
  <w:endnote w:type="continuationSeparator" w:id="0">
    <w:p w:rsidR="002F68D6" w:rsidRDefault="002F68D6" w:rsidP="0073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AA2" w:rsidRPr="00730AA2" w:rsidRDefault="00730AA2" w:rsidP="00730AA2">
    <w:pPr>
      <w:pStyle w:val="Podnoje"/>
      <w:jc w:val="center"/>
      <w:rPr>
        <w:sz w:val="18"/>
        <w:szCs w:val="18"/>
      </w:rPr>
    </w:pPr>
    <w:r w:rsidRPr="00730AA2">
      <w:rPr>
        <w:sz w:val="18"/>
        <w:szCs w:val="18"/>
      </w:rPr>
      <w:t xml:space="preserve">Udruga </w:t>
    </w:r>
    <w:proofErr w:type="spellStart"/>
    <w:r w:rsidRPr="00730AA2">
      <w:rPr>
        <w:sz w:val="18"/>
        <w:szCs w:val="18"/>
      </w:rPr>
      <w:t>KrONOPLJA</w:t>
    </w:r>
    <w:proofErr w:type="spellEnd"/>
    <w:r w:rsidRPr="00730AA2">
      <w:rPr>
        <w:sz w:val="18"/>
        <w:szCs w:val="18"/>
      </w:rPr>
      <w:tab/>
      <w:t>-projekt „Zeleno Sunce“ -  Nacionalna strateška odrednica „Hrvatska zelena oaza“</w:t>
    </w:r>
  </w:p>
  <w:p w:rsidR="00730AA2" w:rsidRPr="00730AA2" w:rsidRDefault="00730AA2">
    <w:pPr>
      <w:pStyle w:val="Podnoje"/>
      <w:rPr>
        <w:sz w:val="18"/>
        <w:szCs w:val="18"/>
      </w:rPr>
    </w:pPr>
    <w:r w:rsidRPr="00730AA2">
      <w:rPr>
        <w:sz w:val="18"/>
        <w:szCs w:val="18"/>
      </w:rPr>
      <w:t>Gordan Masnjak predsjednik Udruge</w:t>
    </w:r>
    <w:r>
      <w:rPr>
        <w:sz w:val="18"/>
        <w:szCs w:val="18"/>
      </w:rPr>
      <w:t xml:space="preserve"> „</w:t>
    </w:r>
    <w:proofErr w:type="spellStart"/>
    <w:r>
      <w:rPr>
        <w:sz w:val="18"/>
        <w:szCs w:val="18"/>
      </w:rPr>
      <w:t>KrONOPLJA</w:t>
    </w:r>
    <w:proofErr w:type="spellEnd"/>
    <w:r>
      <w:rPr>
        <w:sz w:val="18"/>
        <w:szCs w:val="18"/>
      </w:rPr>
      <w:t>“</w:t>
    </w:r>
    <w:r w:rsidRPr="00730AA2">
      <w:rPr>
        <w:sz w:val="18"/>
        <w:szCs w:val="18"/>
      </w:rPr>
      <w:tab/>
    </w:r>
    <w:r w:rsidRPr="00730AA2">
      <w:rPr>
        <w:sz w:val="18"/>
        <w:szCs w:val="18"/>
      </w:rPr>
      <w:tab/>
      <w:t>srpanja/kolovoz 2018.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D6" w:rsidRDefault="002F68D6" w:rsidP="00730AA2">
      <w:pPr>
        <w:spacing w:after="0" w:line="240" w:lineRule="auto"/>
      </w:pPr>
      <w:r>
        <w:separator/>
      </w:r>
    </w:p>
  </w:footnote>
  <w:footnote w:type="continuationSeparator" w:id="0">
    <w:p w:rsidR="002F68D6" w:rsidRDefault="002F68D6" w:rsidP="0073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822" w:rsidRDefault="00730AA2">
    <w:pPr>
      <w:pStyle w:val="Zaglavlje"/>
    </w:pPr>
    <w:r>
      <w:t>MINISTARSTVO ZDRAVSTVA</w:t>
    </w:r>
    <w:r>
      <w:tab/>
    </w:r>
    <w:r w:rsidR="00283FD9">
      <w:t xml:space="preserve">                   </w:t>
    </w:r>
    <w:r>
      <w:t>podlog</w:t>
    </w:r>
    <w:r w:rsidR="00280822">
      <w:t>a za prijedlog Zakona „</w:t>
    </w:r>
    <w:proofErr w:type="spellStart"/>
    <w:r w:rsidR="00280822">
      <w:t>Lex</w:t>
    </w:r>
    <w:proofErr w:type="spellEnd"/>
    <w:r w:rsidR="00280822">
      <w:t xml:space="preserve"> </w:t>
    </w:r>
    <w:proofErr w:type="spellStart"/>
    <w:r w:rsidR="00280822">
      <w:t>kronoplja</w:t>
    </w:r>
    <w:proofErr w:type="spellEnd"/>
    <w:r w:rsidR="00280822">
      <w:t>“</w:t>
    </w:r>
    <w:r w:rsidR="000A0ACE">
      <w:tab/>
    </w:r>
    <w:r w:rsidR="00280822">
      <w:t>2018.</w:t>
    </w:r>
  </w:p>
  <w:p w:rsidR="00730AA2" w:rsidRDefault="00280822">
    <w:pPr>
      <w:pStyle w:val="Zaglavlje"/>
    </w:pPr>
    <w:r w:rsidRPr="00817C4F">
      <w:t xml:space="preserve">Zakonom o </w:t>
    </w:r>
    <w:r w:rsidRPr="00817C4F">
      <w:rPr>
        <w:bCs/>
      </w:rPr>
      <w:t>suzbijanju zlouporabe opojnih droga</w:t>
    </w:r>
    <w:r w:rsidR="00730AA2"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52"/>
    <w:rsid w:val="00017B21"/>
    <w:rsid w:val="000212D6"/>
    <w:rsid w:val="000A0ACE"/>
    <w:rsid w:val="000B1D89"/>
    <w:rsid w:val="000E7416"/>
    <w:rsid w:val="00103766"/>
    <w:rsid w:val="00120205"/>
    <w:rsid w:val="00147381"/>
    <w:rsid w:val="001D51A7"/>
    <w:rsid w:val="001F59A1"/>
    <w:rsid w:val="001F72DB"/>
    <w:rsid w:val="00252981"/>
    <w:rsid w:val="002572AA"/>
    <w:rsid w:val="00280822"/>
    <w:rsid w:val="00283FD9"/>
    <w:rsid w:val="002D062E"/>
    <w:rsid w:val="002E2A69"/>
    <w:rsid w:val="002F33CF"/>
    <w:rsid w:val="002F68D6"/>
    <w:rsid w:val="00375F30"/>
    <w:rsid w:val="003A10E0"/>
    <w:rsid w:val="003A23BC"/>
    <w:rsid w:val="00423EA6"/>
    <w:rsid w:val="00484E93"/>
    <w:rsid w:val="004D3F42"/>
    <w:rsid w:val="00526B4C"/>
    <w:rsid w:val="00535B03"/>
    <w:rsid w:val="005479FC"/>
    <w:rsid w:val="005845FF"/>
    <w:rsid w:val="005C28C8"/>
    <w:rsid w:val="005D1E2D"/>
    <w:rsid w:val="00647C57"/>
    <w:rsid w:val="00683461"/>
    <w:rsid w:val="006874FF"/>
    <w:rsid w:val="006A5FEF"/>
    <w:rsid w:val="006D6194"/>
    <w:rsid w:val="00730AA2"/>
    <w:rsid w:val="007339B8"/>
    <w:rsid w:val="00734641"/>
    <w:rsid w:val="007A6148"/>
    <w:rsid w:val="0082160E"/>
    <w:rsid w:val="008325B7"/>
    <w:rsid w:val="008947B0"/>
    <w:rsid w:val="008A4697"/>
    <w:rsid w:val="008B3352"/>
    <w:rsid w:val="008C129E"/>
    <w:rsid w:val="008D2AC1"/>
    <w:rsid w:val="0095618F"/>
    <w:rsid w:val="009905EF"/>
    <w:rsid w:val="009A39BF"/>
    <w:rsid w:val="009E15FB"/>
    <w:rsid w:val="00A17141"/>
    <w:rsid w:val="00A33481"/>
    <w:rsid w:val="00AC23FB"/>
    <w:rsid w:val="00BD0F37"/>
    <w:rsid w:val="00C1269A"/>
    <w:rsid w:val="00C85A88"/>
    <w:rsid w:val="00C9321A"/>
    <w:rsid w:val="00CD10EF"/>
    <w:rsid w:val="00E916B6"/>
    <w:rsid w:val="00EA07F4"/>
    <w:rsid w:val="00EA42E0"/>
    <w:rsid w:val="00FE3D77"/>
    <w:rsid w:val="00FF35C3"/>
    <w:rsid w:val="00FF55DF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D93A"/>
  <w15:docId w15:val="{21D78A52-4D03-49E4-9750-CEAA62C9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79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3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0AA2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73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0AA2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cp:keywords/>
  <dc:description/>
  <cp:lastModifiedBy>Sekačić Kristina</cp:lastModifiedBy>
  <cp:revision>3</cp:revision>
  <dcterms:created xsi:type="dcterms:W3CDTF">2018-08-01T13:04:00Z</dcterms:created>
  <dcterms:modified xsi:type="dcterms:W3CDTF">2018-09-18T14:18:00Z</dcterms:modified>
</cp:coreProperties>
</file>